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B41A69" w14:textId="77777777" w:rsidR="00A34E31" w:rsidRDefault="00A34E31"/>
    <w:p w14:paraId="6965DF38" w14:textId="77777777" w:rsidR="00A34E31" w:rsidRDefault="00A34E31"/>
    <w:p w14:paraId="04316693" w14:textId="77777777" w:rsidR="00A34E31" w:rsidRDefault="00A34E31"/>
    <w:p w14:paraId="7638D936" w14:textId="77777777" w:rsidR="00A34E31" w:rsidRDefault="007779D0">
      <w:pPr>
        <w:jc w:val="center"/>
      </w:pPr>
      <w:r>
        <w:rPr>
          <w:b/>
          <w:bCs/>
          <w:caps/>
          <w:sz w:val="44"/>
          <w:szCs w:val="44"/>
        </w:rPr>
        <w:t xml:space="preserve">Rekonstrukce interiéru klubu Zubří </w:t>
      </w:r>
    </w:p>
    <w:p w14:paraId="7DF1D537" w14:textId="77777777" w:rsidR="00A34E31" w:rsidRDefault="00A34E31">
      <w:pPr>
        <w:pStyle w:val="Bezmezer"/>
        <w:rPr>
          <w:b/>
          <w:bCs/>
          <w:caps/>
          <w:sz w:val="44"/>
          <w:szCs w:val="44"/>
        </w:rPr>
      </w:pPr>
    </w:p>
    <w:p w14:paraId="418D8EB3" w14:textId="77777777" w:rsidR="00A34E31" w:rsidRDefault="007779D0">
      <w:pPr>
        <w:pStyle w:val="Bezmezer"/>
        <w:jc w:val="center"/>
      </w:pPr>
      <w:r>
        <w:rPr>
          <w:i/>
          <w:iCs/>
        </w:rPr>
        <w:t>Projektová dokumentace – DPS</w:t>
      </w:r>
    </w:p>
    <w:p w14:paraId="6EA83C45" w14:textId="77777777" w:rsidR="00A34E31" w:rsidRDefault="00A34E31">
      <w:pPr>
        <w:pStyle w:val="Bezmezer"/>
        <w:rPr>
          <w:i/>
          <w:iCs/>
        </w:rPr>
      </w:pPr>
    </w:p>
    <w:p w14:paraId="471D1BB3" w14:textId="77777777" w:rsidR="00A34E31" w:rsidRDefault="00A34E31">
      <w:pPr>
        <w:pStyle w:val="Bezmezer"/>
      </w:pPr>
    </w:p>
    <w:p w14:paraId="42BC8CF3" w14:textId="77777777" w:rsidR="00A34E31" w:rsidRDefault="00A34E31">
      <w:pPr>
        <w:pStyle w:val="Bezmezer"/>
      </w:pPr>
    </w:p>
    <w:p w14:paraId="567827D5" w14:textId="77777777" w:rsidR="00A34E31" w:rsidRDefault="00A34E31">
      <w:pPr>
        <w:pStyle w:val="Bezmezer"/>
        <w:jc w:val="center"/>
        <w:rPr>
          <w:b/>
          <w:bCs/>
          <w:sz w:val="28"/>
          <w:szCs w:val="28"/>
        </w:rPr>
      </w:pPr>
    </w:p>
    <w:p w14:paraId="5A9D0340" w14:textId="77777777" w:rsidR="00A34E31" w:rsidRDefault="007779D0">
      <w:pPr>
        <w:pStyle w:val="Bezmezer"/>
        <w:ind w:left="720"/>
        <w:jc w:val="center"/>
      </w:pPr>
      <w:r>
        <w:rPr>
          <w:b/>
          <w:bCs/>
          <w:caps/>
          <w:sz w:val="28"/>
          <w:szCs w:val="28"/>
        </w:rPr>
        <w:t>D.1.4.5 – SLABOPROUD</w:t>
      </w:r>
    </w:p>
    <w:p w14:paraId="5492852A" w14:textId="77777777" w:rsidR="00A34E31" w:rsidRDefault="00A34E31">
      <w:pPr>
        <w:pStyle w:val="Bezmezer"/>
        <w:ind w:left="720"/>
        <w:jc w:val="center"/>
        <w:rPr>
          <w:b/>
          <w:bCs/>
          <w:caps/>
          <w:sz w:val="32"/>
          <w:szCs w:val="32"/>
        </w:rPr>
      </w:pPr>
    </w:p>
    <w:p w14:paraId="140B9113" w14:textId="77777777" w:rsidR="00A34E31" w:rsidRDefault="00A34E31">
      <w:pPr>
        <w:pStyle w:val="Bezmezer"/>
        <w:ind w:left="720"/>
        <w:jc w:val="center"/>
        <w:rPr>
          <w:b/>
          <w:bCs/>
          <w:caps/>
          <w:sz w:val="40"/>
          <w:szCs w:val="40"/>
        </w:rPr>
      </w:pPr>
    </w:p>
    <w:p w14:paraId="1AC94033" w14:textId="77777777" w:rsidR="00A34E31" w:rsidRDefault="007779D0">
      <w:pPr>
        <w:pStyle w:val="Bezmezer"/>
        <w:ind w:left="720"/>
        <w:jc w:val="center"/>
      </w:pPr>
      <w:r>
        <w:rPr>
          <w:b/>
          <w:bCs/>
          <w:caps/>
          <w:sz w:val="40"/>
          <w:szCs w:val="40"/>
        </w:rPr>
        <w:t>technická zpráva</w:t>
      </w:r>
    </w:p>
    <w:p w14:paraId="35B0A424" w14:textId="77777777" w:rsidR="00A34E31" w:rsidRDefault="007779D0">
      <w:pPr>
        <w:pStyle w:val="Bezmezer"/>
        <w:ind w:left="4025" w:firstLine="737"/>
      </w:pPr>
      <w:r>
        <w:t>D.1.4.5.1</w:t>
      </w:r>
    </w:p>
    <w:p w14:paraId="5495DB15" w14:textId="77777777" w:rsidR="00A34E31" w:rsidRDefault="00A34E31">
      <w:pPr>
        <w:pStyle w:val="Bezmezer"/>
      </w:pPr>
    </w:p>
    <w:p w14:paraId="1402A4F3" w14:textId="77777777" w:rsidR="00A34E31" w:rsidRDefault="00A34E31">
      <w:pPr>
        <w:pStyle w:val="Bezmezer"/>
      </w:pPr>
    </w:p>
    <w:p w14:paraId="447EBC78" w14:textId="77777777" w:rsidR="00A34E31" w:rsidRDefault="00A34E31">
      <w:pPr>
        <w:pStyle w:val="Bezmezer"/>
      </w:pPr>
    </w:p>
    <w:p w14:paraId="4D11184B" w14:textId="77777777" w:rsidR="007779D0" w:rsidRDefault="007779D0">
      <w:pPr>
        <w:pStyle w:val="Bezmezer"/>
      </w:pPr>
    </w:p>
    <w:p w14:paraId="23DDC0C7" w14:textId="77777777" w:rsidR="00A34E31" w:rsidRDefault="00A34E31">
      <w:pPr>
        <w:pStyle w:val="Bezmezer"/>
      </w:pPr>
    </w:p>
    <w:p w14:paraId="0D39495E" w14:textId="77777777" w:rsidR="00A34E31" w:rsidRDefault="00A34E31">
      <w:pPr>
        <w:pStyle w:val="Bezmezer"/>
      </w:pPr>
    </w:p>
    <w:p w14:paraId="69C06207" w14:textId="77777777" w:rsidR="00A34E31" w:rsidRDefault="00A34E31">
      <w:pPr>
        <w:pStyle w:val="Bezmezer"/>
      </w:pPr>
    </w:p>
    <w:p w14:paraId="147DA04E" w14:textId="77777777" w:rsidR="00A34E31" w:rsidRDefault="007779D0">
      <w:pPr>
        <w:pStyle w:val="Bezmezer"/>
        <w:ind w:left="708" w:firstLine="708"/>
      </w:pPr>
      <w:r>
        <w:t>Číslo zakázky:</w:t>
      </w:r>
      <w:r>
        <w:tab/>
      </w:r>
      <w:r>
        <w:tab/>
      </w:r>
      <w:r>
        <w:tab/>
        <w:t>15821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27B8A2F" w14:textId="77777777" w:rsidR="00A34E31" w:rsidRDefault="007779D0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70E93E" w14:textId="77777777" w:rsidR="00A34E31" w:rsidRDefault="007779D0">
      <w:pPr>
        <w:pStyle w:val="Bezmezer"/>
        <w:ind w:left="708" w:firstLine="708"/>
      </w:pPr>
      <w:r>
        <w:t>Objednatel:</w:t>
      </w:r>
      <w:r>
        <w:tab/>
      </w:r>
      <w:r>
        <w:tab/>
      </w:r>
      <w:r>
        <w:tab/>
      </w:r>
      <w:r>
        <w:rPr>
          <w:rFonts w:cs="Arial"/>
          <w:b/>
          <w:bCs/>
        </w:rPr>
        <w:t>Město Zubří</w:t>
      </w:r>
    </w:p>
    <w:p w14:paraId="2EB0C3E5" w14:textId="77777777" w:rsidR="00A34E31" w:rsidRDefault="007779D0">
      <w:pPr>
        <w:ind w:left="3545" w:firstLine="709"/>
      </w:pPr>
      <w:r>
        <w:rPr>
          <w:rFonts w:cs="Arial"/>
        </w:rPr>
        <w:t>U Domoviny 234</w:t>
      </w:r>
    </w:p>
    <w:p w14:paraId="4E57EFE6" w14:textId="77777777" w:rsidR="00A34E31" w:rsidRDefault="007779D0">
      <w:pPr>
        <w:ind w:left="3545" w:firstLine="709"/>
      </w:pPr>
      <w:r>
        <w:rPr>
          <w:rFonts w:cs="Arial"/>
        </w:rPr>
        <w:t>756 54 Zubří</w:t>
      </w:r>
    </w:p>
    <w:p w14:paraId="1E9B1DE1" w14:textId="77777777" w:rsidR="00A34E31" w:rsidRDefault="007779D0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FD5F39D" w14:textId="77777777" w:rsidR="00A34E31" w:rsidRDefault="007779D0">
      <w:pPr>
        <w:pStyle w:val="Bezmezer"/>
        <w:ind w:left="708" w:firstLine="708"/>
      </w:pPr>
      <w:r>
        <w:t>Hlavní projektant:</w:t>
      </w:r>
      <w:r>
        <w:tab/>
      </w:r>
      <w:r>
        <w:tab/>
        <w:t>TECHARTSTAV a.s.</w:t>
      </w:r>
    </w:p>
    <w:p w14:paraId="0DEFB4B1" w14:textId="77777777" w:rsidR="00A34E31" w:rsidRDefault="007779D0">
      <w:pPr>
        <w:pStyle w:val="Bezmezer"/>
        <w:ind w:left="3546" w:firstLine="708"/>
      </w:pPr>
      <w:r>
        <w:t>Rabasova 1157/8</w:t>
      </w:r>
    </w:p>
    <w:p w14:paraId="3FF397EF" w14:textId="77777777" w:rsidR="00A34E31" w:rsidRDefault="007779D0">
      <w:pPr>
        <w:pStyle w:val="Bezmezer"/>
        <w:ind w:left="3546" w:firstLine="708"/>
      </w:pPr>
      <w:r>
        <w:t>708 00 Ostrava-Poruba</w:t>
      </w:r>
    </w:p>
    <w:p w14:paraId="7F18770C" w14:textId="77777777" w:rsidR="00A34E31" w:rsidRDefault="00A34E31">
      <w:pPr>
        <w:pStyle w:val="Bezmezer"/>
      </w:pPr>
    </w:p>
    <w:p w14:paraId="689C15A5" w14:textId="77777777" w:rsidR="00A34E31" w:rsidRDefault="007779D0">
      <w:pPr>
        <w:pStyle w:val="Bezmezer"/>
      </w:pPr>
      <w:r>
        <w:tab/>
      </w:r>
      <w:r>
        <w:tab/>
        <w:t xml:space="preserve">Autorizovaný technik: </w:t>
      </w:r>
      <w:r>
        <w:tab/>
      </w:r>
      <w:r>
        <w:tab/>
        <w:t xml:space="preserve">Jiří </w:t>
      </w:r>
      <w:proofErr w:type="spellStart"/>
      <w:r>
        <w:t>Grendysa</w:t>
      </w:r>
      <w:proofErr w:type="spellEnd"/>
    </w:p>
    <w:p w14:paraId="46F758BF" w14:textId="77777777" w:rsidR="00A34E31" w:rsidRDefault="007779D0">
      <w:pPr>
        <w:pStyle w:val="Bezmezer"/>
      </w:pPr>
      <w:r>
        <w:tab/>
      </w:r>
      <w:r>
        <w:tab/>
        <w:t xml:space="preserve">Vypracoval: </w:t>
      </w:r>
      <w:r>
        <w:tab/>
      </w:r>
      <w:r>
        <w:tab/>
      </w:r>
      <w:r>
        <w:tab/>
        <w:t>Ing. Jan Lukšík</w:t>
      </w:r>
    </w:p>
    <w:p w14:paraId="1A147041" w14:textId="77777777" w:rsidR="00A34E31" w:rsidRDefault="007779D0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</w:p>
    <w:p w14:paraId="1D23316D" w14:textId="77777777" w:rsidR="00A34E31" w:rsidRDefault="007779D0">
      <w:pPr>
        <w:pStyle w:val="Bezmezer"/>
      </w:pPr>
      <w:r>
        <w:tab/>
      </w:r>
      <w:r>
        <w:tab/>
      </w:r>
      <w:r>
        <w:tab/>
      </w:r>
    </w:p>
    <w:p w14:paraId="6A2BE4D5" w14:textId="77777777" w:rsidR="00A34E31" w:rsidRDefault="007779D0">
      <w:pPr>
        <w:pStyle w:val="Bezmezer"/>
        <w:ind w:left="708" w:firstLine="708"/>
      </w:pPr>
      <w:r>
        <w:t>Datum</w:t>
      </w:r>
      <w:r>
        <w:tab/>
        <w:t>:</w:t>
      </w:r>
      <w:r>
        <w:tab/>
      </w:r>
      <w:r>
        <w:tab/>
      </w:r>
      <w:r>
        <w:tab/>
        <w:t>2022/02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0F6AF19" w14:textId="77777777" w:rsidR="00A34E31" w:rsidRDefault="007779D0">
      <w:pPr>
        <w:rPr>
          <w:sz w:val="16"/>
          <w:szCs w:val="16"/>
        </w:rPr>
      </w:pPr>
      <w:bookmarkStart w:id="0" w:name="__RefHeading__1_1514922127"/>
      <w:bookmarkEnd w:id="0"/>
      <w:r>
        <w:br w:type="page"/>
      </w:r>
    </w:p>
    <w:p w14:paraId="02A82542" w14:textId="77777777" w:rsidR="00A34E31" w:rsidRDefault="007779D0">
      <w:pPr>
        <w:pStyle w:val="Nadpis1"/>
        <w:numPr>
          <w:ilvl w:val="0"/>
          <w:numId w:val="0"/>
        </w:numPr>
        <w:spacing w:after="60"/>
        <w:rPr>
          <w:rFonts w:cs="Arial"/>
          <w:szCs w:val="40"/>
        </w:rPr>
      </w:pPr>
      <w:bookmarkStart w:id="1" w:name="__RefHeading___Toc4356_3834208679"/>
      <w:bookmarkEnd w:id="1"/>
      <w:r>
        <w:rPr>
          <w:rFonts w:cs="Arial"/>
          <w:szCs w:val="40"/>
        </w:rPr>
        <w:lastRenderedPageBreak/>
        <w:t>Obsa</w:t>
      </w:r>
      <w:bookmarkStart w:id="2" w:name="_Toc76713231"/>
      <w:bookmarkEnd w:id="2"/>
      <w:r>
        <w:rPr>
          <w:rFonts w:cs="Arial"/>
          <w:szCs w:val="40"/>
        </w:rPr>
        <w:t>h</w:t>
      </w:r>
      <w:bookmarkStart w:id="3" w:name="_Hlk37797065"/>
    </w:p>
    <w:sdt>
      <w:sdtPr>
        <w:rPr>
          <w:b w:val="0"/>
          <w:szCs w:val="24"/>
        </w:rPr>
        <w:id w:val="1548262248"/>
        <w:docPartObj>
          <w:docPartGallery w:val="Table of Contents"/>
          <w:docPartUnique/>
        </w:docPartObj>
      </w:sdtPr>
      <w:sdtEndPr/>
      <w:sdtContent>
        <w:p w14:paraId="07A9F9EC" w14:textId="77777777" w:rsidR="00A34E31" w:rsidRDefault="007779D0">
          <w:pPr>
            <w:pStyle w:val="Obsah1"/>
            <w:tabs>
              <w:tab w:val="clear" w:pos="9627"/>
              <w:tab w:val="right" w:leader="dot" w:pos="9638"/>
            </w:tabs>
          </w:pPr>
          <w:r>
            <w:fldChar w:fldCharType="begin"/>
          </w:r>
          <w:r>
            <w:rPr>
              <w:rStyle w:val="Odkaznarejstk"/>
            </w:rPr>
            <w:instrText>TOC \o "1-9" \h</w:instrText>
          </w:r>
          <w:r>
            <w:rPr>
              <w:rStyle w:val="Odkaznarejstk"/>
            </w:rPr>
            <w:fldChar w:fldCharType="separate"/>
          </w:r>
          <w:hyperlink w:anchor="__RefHeading___Toc4356_3834208679">
            <w:r>
              <w:rPr>
                <w:rStyle w:val="Odkaznarejstk"/>
              </w:rPr>
              <w:t>Obsah</w:t>
            </w:r>
            <w:r>
              <w:rPr>
                <w:rStyle w:val="Odkaznarejstk"/>
              </w:rPr>
              <w:tab/>
              <w:t>2</w:t>
            </w:r>
          </w:hyperlink>
        </w:p>
        <w:p w14:paraId="1EE574E8" w14:textId="77777777" w:rsidR="00A34E31" w:rsidRDefault="005D3C55">
          <w:pPr>
            <w:pStyle w:val="Obsah1"/>
            <w:tabs>
              <w:tab w:val="clear" w:pos="9627"/>
              <w:tab w:val="right" w:leader="dot" w:pos="9638"/>
            </w:tabs>
          </w:pPr>
          <w:hyperlink w:anchor="__RefHeading___Toc4358_3834208679">
            <w:r w:rsidR="007779D0">
              <w:rPr>
                <w:rStyle w:val="Odkaznarejstk"/>
              </w:rPr>
              <w:t>Úvod</w:t>
            </w:r>
            <w:r w:rsidR="007779D0">
              <w:rPr>
                <w:rStyle w:val="Odkaznarejstk"/>
              </w:rPr>
              <w:tab/>
              <w:t>3</w:t>
            </w:r>
          </w:hyperlink>
        </w:p>
        <w:p w14:paraId="63C2AC28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360_3834208679">
            <w:r w:rsidR="007779D0">
              <w:rPr>
                <w:rStyle w:val="Odkaznarejstk"/>
              </w:rPr>
              <w:t>Zadání</w:t>
            </w:r>
            <w:r w:rsidR="007779D0">
              <w:rPr>
                <w:rStyle w:val="Odkaznarejstk"/>
              </w:rPr>
              <w:tab/>
              <w:t>3</w:t>
            </w:r>
          </w:hyperlink>
        </w:p>
        <w:p w14:paraId="3E535ADA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362_3834208679">
            <w:r w:rsidR="007779D0">
              <w:rPr>
                <w:rStyle w:val="Odkaznarejstk"/>
              </w:rPr>
              <w:t>Podklady</w:t>
            </w:r>
            <w:r w:rsidR="007779D0">
              <w:rPr>
                <w:rStyle w:val="Odkaznarejstk"/>
              </w:rPr>
              <w:tab/>
              <w:t>3</w:t>
            </w:r>
          </w:hyperlink>
        </w:p>
        <w:p w14:paraId="1ED136F6" w14:textId="77777777" w:rsidR="00A34E31" w:rsidRDefault="005D3C55">
          <w:pPr>
            <w:pStyle w:val="Obsah1"/>
            <w:tabs>
              <w:tab w:val="clear" w:pos="9627"/>
              <w:tab w:val="right" w:leader="dot" w:pos="9638"/>
            </w:tabs>
          </w:pPr>
          <w:hyperlink w:anchor="__RefHeading___Toc4364_3834208679">
            <w:r w:rsidR="007779D0">
              <w:rPr>
                <w:rStyle w:val="Odkaznarejstk"/>
              </w:rPr>
              <w:t>Technická data</w:t>
            </w:r>
            <w:r w:rsidR="007779D0">
              <w:rPr>
                <w:rStyle w:val="Odkaznarejstk"/>
              </w:rPr>
              <w:tab/>
              <w:t>4</w:t>
            </w:r>
          </w:hyperlink>
        </w:p>
        <w:p w14:paraId="5B364612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366_3834208679">
            <w:r w:rsidR="007779D0">
              <w:rPr>
                <w:rStyle w:val="Odkaznarejstk"/>
              </w:rPr>
              <w:t>Napěťové soustavy</w:t>
            </w:r>
            <w:r w:rsidR="007779D0">
              <w:rPr>
                <w:rStyle w:val="Odkaznarejstk"/>
              </w:rPr>
              <w:tab/>
              <w:t>4</w:t>
            </w:r>
          </w:hyperlink>
        </w:p>
        <w:p w14:paraId="4C2AFE0D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368_3834208679">
            <w:r w:rsidR="007779D0">
              <w:rPr>
                <w:rStyle w:val="Odkaznarejstk"/>
              </w:rPr>
              <w:t>Ochrana před nebezpečným dotykem živých částí</w:t>
            </w:r>
            <w:r w:rsidR="007779D0">
              <w:rPr>
                <w:rStyle w:val="Odkaznarejstk"/>
              </w:rPr>
              <w:tab/>
              <w:t>4</w:t>
            </w:r>
          </w:hyperlink>
        </w:p>
        <w:p w14:paraId="28610693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370_3834208679">
            <w:r w:rsidR="007779D0">
              <w:rPr>
                <w:rStyle w:val="Odkaznarejstk"/>
              </w:rPr>
              <w:t>Ochrana před nebezpečným dotykem neživých částí</w:t>
            </w:r>
            <w:r w:rsidR="007779D0">
              <w:rPr>
                <w:rStyle w:val="Odkaznarejstk"/>
              </w:rPr>
              <w:tab/>
              <w:t>4</w:t>
            </w:r>
          </w:hyperlink>
        </w:p>
        <w:p w14:paraId="2D4604AE" w14:textId="77777777" w:rsidR="00A34E31" w:rsidRDefault="005D3C55">
          <w:pPr>
            <w:pStyle w:val="Obsah1"/>
            <w:tabs>
              <w:tab w:val="clear" w:pos="9627"/>
              <w:tab w:val="right" w:leader="dot" w:pos="9638"/>
            </w:tabs>
          </w:pPr>
          <w:hyperlink w:anchor="__RefHeading___Toc207_3738334165">
            <w:r w:rsidR="007779D0">
              <w:rPr>
                <w:rStyle w:val="Odkaznarejstk"/>
              </w:rPr>
              <w:t>Ethernet</w:t>
            </w:r>
            <w:r w:rsidR="007779D0">
              <w:rPr>
                <w:rStyle w:val="Odkaznarejstk"/>
              </w:rPr>
              <w:tab/>
              <w:t>5</w:t>
            </w:r>
          </w:hyperlink>
        </w:p>
        <w:p w14:paraId="722E416D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2834229111">
            <w:r w:rsidR="007779D0">
              <w:rPr>
                <w:rStyle w:val="Odkaznarejstk"/>
              </w:rPr>
              <w:t>ETH rozvody a rack</w:t>
            </w:r>
            <w:r w:rsidR="007779D0">
              <w:rPr>
                <w:rStyle w:val="Odkaznarejstk"/>
              </w:rPr>
              <w:tab/>
              <w:t>5</w:t>
            </w:r>
          </w:hyperlink>
        </w:p>
        <w:p w14:paraId="7390F7F8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339_3149101477">
            <w:r w:rsidR="007779D0">
              <w:rPr>
                <w:rStyle w:val="Odkaznarejstk"/>
              </w:rPr>
              <w:t>ETH kabelové trasy</w:t>
            </w:r>
            <w:r w:rsidR="007779D0">
              <w:rPr>
                <w:rStyle w:val="Odkaznarejstk"/>
              </w:rPr>
              <w:tab/>
              <w:t>5</w:t>
            </w:r>
          </w:hyperlink>
        </w:p>
        <w:p w14:paraId="1B85CB39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40_4287089040">
            <w:r w:rsidR="007779D0">
              <w:rPr>
                <w:rStyle w:val="Odkaznarejstk"/>
              </w:rPr>
              <w:t>Připojení k internetu</w:t>
            </w:r>
            <w:r w:rsidR="007779D0">
              <w:rPr>
                <w:rStyle w:val="Odkaznarejstk"/>
              </w:rPr>
              <w:tab/>
              <w:t>5</w:t>
            </w:r>
          </w:hyperlink>
        </w:p>
        <w:p w14:paraId="76D2135C" w14:textId="77777777" w:rsidR="00A34E31" w:rsidRDefault="005D3C55">
          <w:pPr>
            <w:pStyle w:val="Obsah1"/>
            <w:tabs>
              <w:tab w:val="clear" w:pos="9627"/>
              <w:tab w:val="right" w:leader="dot" w:pos="9638"/>
            </w:tabs>
          </w:pPr>
          <w:hyperlink w:anchor="__RefHeading___Toc6515_59593841">
            <w:r w:rsidR="007779D0">
              <w:rPr>
                <w:rStyle w:val="Odkaznarejstk"/>
              </w:rPr>
              <w:t>EZS</w:t>
            </w:r>
            <w:r w:rsidR="007779D0">
              <w:rPr>
                <w:rStyle w:val="Odkaznarejstk"/>
              </w:rPr>
              <w:tab/>
              <w:t>7</w:t>
            </w:r>
          </w:hyperlink>
        </w:p>
        <w:p w14:paraId="743D9F76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283422911">
            <w:r w:rsidR="007779D0">
              <w:rPr>
                <w:rStyle w:val="Odkaznarejstk"/>
              </w:rPr>
              <w:t>EZS rozvody a ústředna</w:t>
            </w:r>
            <w:r w:rsidR="007779D0">
              <w:rPr>
                <w:rStyle w:val="Odkaznarejstk"/>
              </w:rPr>
              <w:tab/>
              <w:t>7</w:t>
            </w:r>
          </w:hyperlink>
        </w:p>
        <w:p w14:paraId="7B1B798F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250_3149101477">
            <w:r w:rsidR="007779D0">
              <w:rPr>
                <w:rStyle w:val="Odkaznarejstk"/>
              </w:rPr>
              <w:t>EZS kabelové trasy</w:t>
            </w:r>
            <w:r w:rsidR="007779D0">
              <w:rPr>
                <w:rStyle w:val="Odkaznarejstk"/>
              </w:rPr>
              <w:tab/>
              <w:t>7</w:t>
            </w:r>
          </w:hyperlink>
        </w:p>
        <w:p w14:paraId="6813615A" w14:textId="77777777" w:rsidR="00A34E31" w:rsidRDefault="005D3C55">
          <w:pPr>
            <w:pStyle w:val="Obsah1"/>
            <w:tabs>
              <w:tab w:val="clear" w:pos="9627"/>
              <w:tab w:val="right" w:leader="dot" w:pos="9638"/>
            </w:tabs>
          </w:pPr>
          <w:hyperlink w:anchor="__RefHeading___Toc3178_1482424987">
            <w:r w:rsidR="007779D0">
              <w:rPr>
                <w:rStyle w:val="Odkaznarejstk"/>
              </w:rPr>
              <w:t>Kamerový systém</w:t>
            </w:r>
            <w:r w:rsidR="007779D0">
              <w:rPr>
                <w:rStyle w:val="Odkaznarejstk"/>
              </w:rPr>
              <w:tab/>
              <w:t>8</w:t>
            </w:r>
          </w:hyperlink>
        </w:p>
        <w:p w14:paraId="4A8AA405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46_4287089040">
            <w:r w:rsidR="007779D0">
              <w:rPr>
                <w:rStyle w:val="Odkaznarejstk"/>
              </w:rPr>
              <w:t>Kamerový systém - rack</w:t>
            </w:r>
            <w:r w:rsidR="007779D0">
              <w:rPr>
                <w:rStyle w:val="Odkaznarejstk"/>
              </w:rPr>
              <w:tab/>
              <w:t>8</w:t>
            </w:r>
          </w:hyperlink>
        </w:p>
        <w:p w14:paraId="43C323FD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42_4287089040">
            <w:r w:rsidR="007779D0">
              <w:rPr>
                <w:rStyle w:val="Odkaznarejstk"/>
              </w:rPr>
              <w:t>Kabelové trasy</w:t>
            </w:r>
            <w:r w:rsidR="007779D0">
              <w:rPr>
                <w:rStyle w:val="Odkaznarejstk"/>
              </w:rPr>
              <w:tab/>
              <w:t>8</w:t>
            </w:r>
          </w:hyperlink>
        </w:p>
        <w:p w14:paraId="30488863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44_4287089040">
            <w:r w:rsidR="007779D0">
              <w:rPr>
                <w:rStyle w:val="Odkaznarejstk"/>
              </w:rPr>
              <w:t>Kamery</w:t>
            </w:r>
            <w:r w:rsidR="007779D0">
              <w:rPr>
                <w:rStyle w:val="Odkaznarejstk"/>
              </w:rPr>
              <w:tab/>
              <w:t>8</w:t>
            </w:r>
          </w:hyperlink>
        </w:p>
        <w:p w14:paraId="69A511E2" w14:textId="77777777" w:rsidR="00A34E31" w:rsidRDefault="005D3C55">
          <w:pPr>
            <w:pStyle w:val="Obsah1"/>
            <w:tabs>
              <w:tab w:val="clear" w:pos="9627"/>
              <w:tab w:val="right" w:leader="dot" w:pos="9638"/>
            </w:tabs>
          </w:pPr>
          <w:hyperlink w:anchor="__RefHeading___Toc4392_3834208679">
            <w:r w:rsidR="007779D0">
              <w:rPr>
                <w:rStyle w:val="Odkaznarejstk"/>
              </w:rPr>
              <w:t>Přílohy</w:t>
            </w:r>
            <w:r w:rsidR="007779D0">
              <w:rPr>
                <w:rStyle w:val="Odkaznarejstk"/>
              </w:rPr>
              <w:tab/>
              <w:t>9</w:t>
            </w:r>
          </w:hyperlink>
        </w:p>
        <w:p w14:paraId="7CABF5B9" w14:textId="77777777" w:rsidR="00A34E31" w:rsidRDefault="005D3C55">
          <w:pPr>
            <w:pStyle w:val="Obsah2"/>
            <w:tabs>
              <w:tab w:val="right" w:leader="dot" w:pos="9638"/>
            </w:tabs>
          </w:pPr>
          <w:hyperlink w:anchor="__RefHeading___Toc4394_3834208679">
            <w:r w:rsidR="007779D0">
              <w:rPr>
                <w:rStyle w:val="Odkaznarejstk"/>
              </w:rPr>
              <w:t>Bez příloh</w:t>
            </w:r>
            <w:r w:rsidR="007779D0">
              <w:rPr>
                <w:rStyle w:val="Odkaznarejstk"/>
              </w:rPr>
              <w:tab/>
              <w:t>9</w:t>
            </w:r>
          </w:hyperlink>
          <w:r w:rsidR="007779D0">
            <w:rPr>
              <w:rStyle w:val="Odkaznarejstk"/>
            </w:rPr>
            <w:fldChar w:fldCharType="end"/>
          </w:r>
        </w:p>
      </w:sdtContent>
    </w:sdt>
    <w:p w14:paraId="6BFEA640" w14:textId="77777777" w:rsidR="00A34E31" w:rsidRDefault="00A34E31">
      <w:pPr>
        <w:pStyle w:val="Obsah2"/>
        <w:tabs>
          <w:tab w:val="right" w:leader="dot" w:pos="9638"/>
        </w:tabs>
        <w:rPr>
          <w:rFonts w:cs="Arial"/>
          <w:szCs w:val="40"/>
        </w:rPr>
      </w:pPr>
    </w:p>
    <w:p w14:paraId="233CE2C2" w14:textId="77777777" w:rsidR="00A34E31" w:rsidRDefault="00A34E31">
      <w:pPr>
        <w:sectPr w:rsidR="00A34E31">
          <w:headerReference w:type="default" r:id="rId7"/>
          <w:footerReference w:type="default" r:id="rId8"/>
          <w:headerReference w:type="first" r:id="rId9"/>
          <w:pgSz w:w="11906" w:h="16838"/>
          <w:pgMar w:top="851" w:right="1134" w:bottom="1077" w:left="1134" w:header="708" w:footer="709" w:gutter="0"/>
          <w:cols w:space="708"/>
          <w:formProt w:val="0"/>
          <w:titlePg/>
          <w:docGrid w:linePitch="272" w:charSpace="8192"/>
        </w:sectPr>
      </w:pPr>
    </w:p>
    <w:p w14:paraId="71D3E98A" w14:textId="77777777" w:rsidR="00A34E31" w:rsidRDefault="007779D0">
      <w:pPr>
        <w:spacing w:after="360"/>
        <w:rPr>
          <w:rFonts w:cs="Arial"/>
          <w:szCs w:val="40"/>
        </w:rPr>
      </w:pPr>
      <w:r>
        <w:br w:type="page"/>
      </w:r>
    </w:p>
    <w:p w14:paraId="69B354C2" w14:textId="77777777" w:rsidR="00A34E31" w:rsidRDefault="007779D0">
      <w:pPr>
        <w:pStyle w:val="Nadpis1"/>
        <w:numPr>
          <w:ilvl w:val="0"/>
          <w:numId w:val="0"/>
        </w:numPr>
        <w:spacing w:after="60"/>
        <w:ind w:left="567"/>
        <w:rPr>
          <w:rFonts w:eastAsia="Microsoft YaHei" w:cs="Lucida Sans"/>
          <w:bCs/>
          <w:sz w:val="40"/>
          <w:szCs w:val="40"/>
        </w:rPr>
      </w:pPr>
      <w:bookmarkStart w:id="4" w:name="__RefHeading___Toc4358_3834208679"/>
      <w:bookmarkStart w:id="5" w:name="_Toc76713232"/>
      <w:bookmarkEnd w:id="4"/>
      <w:r>
        <w:rPr>
          <w:rFonts w:eastAsia="Microsoft YaHei" w:cs="Lucida Sans"/>
          <w:bCs/>
          <w:color w:val="000000"/>
          <w:sz w:val="40"/>
          <w:szCs w:val="40"/>
        </w:rPr>
        <w:lastRenderedPageBreak/>
        <w:t>Úvod</w:t>
      </w:r>
      <w:bookmarkEnd w:id="5"/>
    </w:p>
    <w:p w14:paraId="1FC7799C" w14:textId="77777777" w:rsidR="00A34E31" w:rsidRDefault="007779D0">
      <w:pPr>
        <w:pStyle w:val="Nadpis2"/>
        <w:spacing w:before="240" w:after="60"/>
        <w:ind w:left="567"/>
      </w:pPr>
      <w:bookmarkStart w:id="6" w:name="__RefHeading___Toc4360_3834208679"/>
      <w:bookmarkStart w:id="7" w:name="_Toc76713233"/>
      <w:bookmarkEnd w:id="6"/>
      <w:r>
        <w:rPr>
          <w:rFonts w:cs="Arial"/>
        </w:rPr>
        <w:t>Zadání</w:t>
      </w:r>
      <w:bookmarkEnd w:id="7"/>
    </w:p>
    <w:p w14:paraId="42911510" w14:textId="77777777" w:rsidR="00A34E31" w:rsidRDefault="00A34E31">
      <w:pPr>
        <w:suppressAutoHyphens w:val="0"/>
        <w:jc w:val="both"/>
      </w:pPr>
    </w:p>
    <w:p w14:paraId="52E1D3EA" w14:textId="77777777" w:rsidR="00A34E31" w:rsidRDefault="00A34E31">
      <w:pPr>
        <w:suppressAutoHyphens w:val="0"/>
        <w:jc w:val="both"/>
      </w:pPr>
    </w:p>
    <w:p w14:paraId="3C8B8E53" w14:textId="77777777" w:rsidR="00A34E31" w:rsidRDefault="007779D0">
      <w:pPr>
        <w:suppressAutoHyphens w:val="0"/>
        <w:jc w:val="both"/>
      </w:pPr>
      <w:r>
        <w:rPr>
          <w:rFonts w:cs="Arial"/>
          <w:sz w:val="22"/>
          <w:szCs w:val="22"/>
        </w:rPr>
        <w:tab/>
        <w:t xml:space="preserve">Předmětem zpracování tohoto projektu pro úroveň DPS je rekonstrukce interiéru klubu Zubří, část </w:t>
      </w:r>
      <w:r>
        <w:rPr>
          <w:rFonts w:cs="Arial"/>
          <w:color w:val="000000"/>
          <w:sz w:val="22"/>
          <w:szCs w:val="22"/>
        </w:rPr>
        <w:t>slaboproud (EZS, ETH, Kamerový systém)</w:t>
      </w:r>
      <w:r>
        <w:rPr>
          <w:rFonts w:cs="Arial"/>
          <w:sz w:val="22"/>
          <w:szCs w:val="22"/>
        </w:rPr>
        <w:t xml:space="preserve">. Rekonstruovány budou všechny části, které neproběhly dílčí rekonstrukcí v posledních </w:t>
      </w:r>
      <w:proofErr w:type="gramStart"/>
      <w:r>
        <w:rPr>
          <w:rFonts w:cs="Arial"/>
          <w:sz w:val="22"/>
          <w:szCs w:val="22"/>
        </w:rPr>
        <w:t>10 – 15</w:t>
      </w:r>
      <w:proofErr w:type="gramEnd"/>
      <w:r>
        <w:rPr>
          <w:rFonts w:cs="Arial"/>
          <w:sz w:val="22"/>
          <w:szCs w:val="22"/>
        </w:rPr>
        <w:t xml:space="preserve"> letech, 1pp (0np), 1np a 2np.</w:t>
      </w:r>
    </w:p>
    <w:p w14:paraId="50DFE995" w14:textId="77777777" w:rsidR="00A34E31" w:rsidRDefault="00A34E31">
      <w:pPr>
        <w:suppressAutoHyphens w:val="0"/>
        <w:jc w:val="both"/>
        <w:rPr>
          <w:rFonts w:cs="Arial"/>
          <w:sz w:val="22"/>
          <w:szCs w:val="22"/>
        </w:rPr>
      </w:pPr>
    </w:p>
    <w:p w14:paraId="3910D464" w14:textId="77777777" w:rsidR="00A34E31" w:rsidRDefault="00A34E31">
      <w:pPr>
        <w:ind w:left="2127" w:hanging="2127"/>
        <w:jc w:val="both"/>
      </w:pPr>
    </w:p>
    <w:p w14:paraId="55B0E34F" w14:textId="77777777" w:rsidR="00A34E31" w:rsidRDefault="00A34E31">
      <w:pPr>
        <w:pStyle w:val="Zkladntext"/>
        <w:spacing w:after="280"/>
        <w:ind w:firstLine="902"/>
        <w:jc w:val="both"/>
        <w:rPr>
          <w:rFonts w:cs="Arial"/>
          <w:sz w:val="20"/>
          <w:szCs w:val="20"/>
        </w:rPr>
      </w:pPr>
    </w:p>
    <w:p w14:paraId="7E0D2583" w14:textId="77777777" w:rsidR="00A34E31" w:rsidRDefault="007779D0">
      <w:pPr>
        <w:pStyle w:val="Nadpis2"/>
        <w:spacing w:before="240" w:after="60"/>
        <w:ind w:left="567"/>
      </w:pPr>
      <w:bookmarkStart w:id="8" w:name="__RefHeading___Toc4362_3834208679"/>
      <w:bookmarkStart w:id="9" w:name="_Toc76713234"/>
      <w:bookmarkEnd w:id="8"/>
      <w:r>
        <w:rPr>
          <w:rFonts w:cs="Arial"/>
        </w:rPr>
        <w:t>Podklady</w:t>
      </w:r>
      <w:bookmarkEnd w:id="9"/>
    </w:p>
    <w:p w14:paraId="59650E4C" w14:textId="77777777" w:rsidR="00A34E31" w:rsidRDefault="00A34E31">
      <w:pPr>
        <w:spacing w:before="240" w:after="60"/>
        <w:ind w:left="567"/>
      </w:pPr>
    </w:p>
    <w:p w14:paraId="14E24F41" w14:textId="77777777" w:rsidR="00A34E31" w:rsidRDefault="007779D0">
      <w:pPr>
        <w:pStyle w:val="Zkladntext"/>
        <w:spacing w:after="280"/>
        <w:ind w:firstLine="902"/>
        <w:jc w:val="both"/>
      </w:pPr>
      <w:r>
        <w:rPr>
          <w:rFonts w:cs="Arial"/>
          <w:sz w:val="20"/>
          <w:szCs w:val="20"/>
        </w:rPr>
        <w:t>J</w:t>
      </w:r>
      <w:r>
        <w:rPr>
          <w:rFonts w:cs="Arial"/>
          <w:szCs w:val="22"/>
        </w:rPr>
        <w:t>ako podkladu k vypracování projektu bylo použito:</w:t>
      </w:r>
    </w:p>
    <w:p w14:paraId="49073BB1" w14:textId="77777777" w:rsidR="00A34E31" w:rsidRDefault="007779D0">
      <w:pPr>
        <w:pStyle w:val="Zkladntext"/>
        <w:numPr>
          <w:ilvl w:val="0"/>
          <w:numId w:val="2"/>
        </w:numPr>
        <w:tabs>
          <w:tab w:val="left" w:pos="1770"/>
        </w:tabs>
        <w:spacing w:after="120" w:line="220" w:lineRule="atLeast"/>
        <w:ind w:left="1769" w:hanging="357"/>
        <w:jc w:val="both"/>
      </w:pPr>
      <w:r>
        <w:rPr>
          <w:rFonts w:cs="Arial"/>
          <w:szCs w:val="22"/>
        </w:rPr>
        <w:t>osobního jednání se zástupci investora</w:t>
      </w:r>
    </w:p>
    <w:p w14:paraId="3589CF4A" w14:textId="77777777" w:rsidR="00A34E31" w:rsidRDefault="007779D0">
      <w:pPr>
        <w:pStyle w:val="Zkladntext"/>
        <w:numPr>
          <w:ilvl w:val="0"/>
          <w:numId w:val="2"/>
        </w:numPr>
        <w:tabs>
          <w:tab w:val="left" w:pos="1770"/>
        </w:tabs>
        <w:spacing w:after="120" w:line="220" w:lineRule="atLeast"/>
        <w:ind w:left="1769" w:hanging="357"/>
        <w:jc w:val="both"/>
      </w:pPr>
      <w:r>
        <w:rPr>
          <w:rFonts w:cs="Arial"/>
          <w:szCs w:val="22"/>
        </w:rPr>
        <w:t>osobní prohlídka objektu</w:t>
      </w:r>
    </w:p>
    <w:p w14:paraId="02E2297F" w14:textId="77777777" w:rsidR="00A34E31" w:rsidRDefault="007779D0">
      <w:pPr>
        <w:pStyle w:val="Zkladntext"/>
        <w:numPr>
          <w:ilvl w:val="0"/>
          <w:numId w:val="2"/>
        </w:numPr>
        <w:tabs>
          <w:tab w:val="left" w:pos="1770"/>
        </w:tabs>
        <w:spacing w:after="120" w:line="220" w:lineRule="atLeast"/>
        <w:ind w:left="1769" w:hanging="357"/>
        <w:jc w:val="both"/>
      </w:pPr>
      <w:r>
        <w:rPr>
          <w:rFonts w:cs="Arial"/>
          <w:szCs w:val="22"/>
        </w:rPr>
        <w:t>fotodokumentace</w:t>
      </w:r>
    </w:p>
    <w:p w14:paraId="395E97EC" w14:textId="77777777" w:rsidR="00A34E31" w:rsidRDefault="007779D0">
      <w:pPr>
        <w:pStyle w:val="Zkladntext"/>
        <w:numPr>
          <w:ilvl w:val="0"/>
          <w:numId w:val="2"/>
        </w:numPr>
        <w:tabs>
          <w:tab w:val="left" w:pos="1770"/>
        </w:tabs>
        <w:spacing w:after="120" w:line="220" w:lineRule="atLeast"/>
        <w:ind w:left="1769" w:hanging="357"/>
        <w:jc w:val="both"/>
      </w:pPr>
      <w:r>
        <w:rPr>
          <w:rFonts w:cs="Arial"/>
          <w:szCs w:val="22"/>
        </w:rPr>
        <w:t>podklady původní dokumentace</w:t>
      </w:r>
    </w:p>
    <w:p w14:paraId="7CF707B5" w14:textId="77777777" w:rsidR="00A34E31" w:rsidRDefault="007779D0">
      <w:pPr>
        <w:pStyle w:val="Zkladntext"/>
        <w:numPr>
          <w:ilvl w:val="0"/>
          <w:numId w:val="2"/>
        </w:numPr>
        <w:tabs>
          <w:tab w:val="left" w:pos="1770"/>
        </w:tabs>
        <w:spacing w:after="120" w:line="220" w:lineRule="atLeast"/>
        <w:ind w:left="1769" w:hanging="357"/>
        <w:jc w:val="both"/>
      </w:pPr>
      <w:r>
        <w:rPr>
          <w:rFonts w:cs="Arial"/>
          <w:szCs w:val="22"/>
        </w:rPr>
        <w:t>podklady stavebních projektantů a ostatních projektantů</w:t>
      </w:r>
    </w:p>
    <w:p w14:paraId="2BEFACD5" w14:textId="77777777" w:rsidR="00A34E31" w:rsidRDefault="007779D0">
      <w:pPr>
        <w:pStyle w:val="Zkladntext"/>
        <w:tabs>
          <w:tab w:val="left" w:pos="1770"/>
        </w:tabs>
        <w:spacing w:line="220" w:lineRule="atLeast"/>
        <w:jc w:val="both"/>
        <w:rPr>
          <w:rFonts w:cs="Arial"/>
          <w:sz w:val="20"/>
          <w:szCs w:val="20"/>
        </w:rPr>
      </w:pPr>
      <w:r>
        <w:br w:type="page"/>
      </w:r>
    </w:p>
    <w:p w14:paraId="24C62772" w14:textId="77777777" w:rsidR="00A34E31" w:rsidRDefault="007779D0">
      <w:pPr>
        <w:pStyle w:val="Nadpis1"/>
        <w:numPr>
          <w:ilvl w:val="0"/>
          <w:numId w:val="0"/>
        </w:numPr>
        <w:spacing w:after="60"/>
        <w:ind w:left="567"/>
        <w:rPr>
          <w:rFonts w:eastAsia="Microsoft YaHei" w:cs="Lucida Sans"/>
          <w:bCs/>
          <w:sz w:val="40"/>
          <w:szCs w:val="40"/>
        </w:rPr>
      </w:pPr>
      <w:bookmarkStart w:id="10" w:name="__RefHeading___Toc4364_3834208679"/>
      <w:bookmarkStart w:id="11" w:name="_Toc76713235"/>
      <w:bookmarkEnd w:id="10"/>
      <w:r>
        <w:rPr>
          <w:rFonts w:eastAsia="Microsoft YaHei" w:cs="Lucida Sans"/>
          <w:bCs/>
          <w:color w:val="000000"/>
          <w:sz w:val="40"/>
          <w:szCs w:val="40"/>
        </w:rPr>
        <w:lastRenderedPageBreak/>
        <w:t>Technická data</w:t>
      </w:r>
      <w:bookmarkEnd w:id="11"/>
    </w:p>
    <w:p w14:paraId="60E3FF81" w14:textId="77777777" w:rsidR="00A34E31" w:rsidRDefault="00A34E31">
      <w:pPr>
        <w:pStyle w:val="Seznam"/>
        <w:tabs>
          <w:tab w:val="left" w:pos="3420"/>
          <w:tab w:val="left" w:pos="3915"/>
        </w:tabs>
        <w:spacing w:after="220" w:line="220" w:lineRule="atLeast"/>
        <w:ind w:left="360"/>
        <w:rPr>
          <w:rFonts w:ascii="Arial" w:hAnsi="Arial" w:cs="Arial"/>
          <w:szCs w:val="24"/>
        </w:rPr>
      </w:pPr>
    </w:p>
    <w:p w14:paraId="25CDCF75" w14:textId="77777777" w:rsidR="00A34E31" w:rsidRDefault="007779D0">
      <w:pPr>
        <w:pStyle w:val="Nadpis2"/>
        <w:spacing w:before="240" w:after="60"/>
        <w:ind w:left="567"/>
      </w:pPr>
      <w:bookmarkStart w:id="12" w:name="__RefHeading___Toc4366_3834208679"/>
      <w:bookmarkStart w:id="13" w:name="_Toc76713236"/>
      <w:bookmarkEnd w:id="12"/>
      <w:r>
        <w:rPr>
          <w:rFonts w:cs="Arial"/>
        </w:rPr>
        <w:t>Napěťové soustavy</w:t>
      </w:r>
      <w:bookmarkEnd w:id="13"/>
    </w:p>
    <w:p w14:paraId="639C7BF1" w14:textId="77777777" w:rsidR="00A34E31" w:rsidRDefault="00A34E31">
      <w:pPr>
        <w:pStyle w:val="Seznam"/>
        <w:tabs>
          <w:tab w:val="left" w:pos="3420"/>
          <w:tab w:val="left" w:pos="3915"/>
        </w:tabs>
        <w:spacing w:after="220" w:line="220" w:lineRule="atLeast"/>
        <w:ind w:left="360"/>
        <w:rPr>
          <w:rFonts w:ascii="Arial" w:hAnsi="Arial" w:cs="Arial"/>
          <w:sz w:val="22"/>
          <w:szCs w:val="22"/>
        </w:rPr>
      </w:pPr>
    </w:p>
    <w:p w14:paraId="054BAE7C" w14:textId="77777777" w:rsidR="00A34E31" w:rsidRDefault="007779D0">
      <w:pPr>
        <w:pStyle w:val="Seznam"/>
        <w:numPr>
          <w:ilvl w:val="0"/>
          <w:numId w:val="5"/>
        </w:numPr>
        <w:tabs>
          <w:tab w:val="left" w:pos="3420"/>
          <w:tab w:val="left" w:pos="3915"/>
        </w:tabs>
        <w:spacing w:after="120" w:line="276" w:lineRule="auto"/>
        <w:ind w:left="0" w:firstLine="850"/>
        <w:jc w:val="both"/>
        <w:rPr>
          <w:rFonts w:ascii="Arial" w:hAnsi="Arial"/>
          <w:sz w:val="22"/>
          <w:szCs w:val="24"/>
        </w:rPr>
      </w:pPr>
      <w:r>
        <w:rPr>
          <w:rFonts w:ascii="Arial" w:hAnsi="Arial"/>
          <w:color w:val="000000"/>
          <w:sz w:val="22"/>
          <w:szCs w:val="24"/>
        </w:rPr>
        <w:t>Základní napěťová soustava nn pro napájení slaboproudé technologie:</w:t>
      </w:r>
      <w:r>
        <w:rPr>
          <w:rFonts w:ascii="Arial" w:hAnsi="Arial"/>
          <w:color w:val="000000"/>
          <w:sz w:val="22"/>
          <w:szCs w:val="24"/>
        </w:rPr>
        <w:tab/>
      </w:r>
    </w:p>
    <w:p w14:paraId="43718E08" w14:textId="77777777" w:rsidR="00A34E31" w:rsidRDefault="007779D0">
      <w:pPr>
        <w:pStyle w:val="Seznam"/>
        <w:numPr>
          <w:ilvl w:val="0"/>
          <w:numId w:val="5"/>
        </w:numPr>
        <w:tabs>
          <w:tab w:val="left" w:pos="3420"/>
          <w:tab w:val="left" w:pos="3915"/>
        </w:tabs>
        <w:spacing w:after="120" w:line="276" w:lineRule="auto"/>
        <w:ind w:left="0" w:firstLine="850"/>
        <w:jc w:val="both"/>
        <w:rPr>
          <w:szCs w:val="24"/>
          <w:lang w:eastAsia="zh-CN"/>
        </w:rPr>
      </w:pPr>
      <w:r>
        <w:rPr>
          <w:szCs w:val="24"/>
          <w:lang w:eastAsia="zh-CN"/>
        </w:rPr>
        <w:tab/>
      </w:r>
      <w:r>
        <w:rPr>
          <w:szCs w:val="24"/>
          <w:lang w:eastAsia="zh-CN"/>
        </w:rPr>
        <w:tab/>
        <w:t xml:space="preserve">1NPE ~ </w:t>
      </w:r>
      <w:proofErr w:type="gramStart"/>
      <w:r>
        <w:rPr>
          <w:szCs w:val="24"/>
          <w:lang w:eastAsia="zh-CN"/>
        </w:rPr>
        <w:t>50Hz</w:t>
      </w:r>
      <w:proofErr w:type="gramEnd"/>
      <w:r>
        <w:rPr>
          <w:szCs w:val="24"/>
          <w:lang w:eastAsia="zh-CN"/>
        </w:rPr>
        <w:t xml:space="preserve"> 230V / TN-S</w:t>
      </w:r>
    </w:p>
    <w:p w14:paraId="7662B194" w14:textId="77777777" w:rsidR="00A34E31" w:rsidRDefault="007779D0">
      <w:pPr>
        <w:pStyle w:val="Seznam"/>
        <w:numPr>
          <w:ilvl w:val="0"/>
          <w:numId w:val="5"/>
        </w:numPr>
        <w:tabs>
          <w:tab w:val="left" w:pos="3420"/>
          <w:tab w:val="left" w:pos="3915"/>
        </w:tabs>
        <w:spacing w:after="120" w:line="276" w:lineRule="auto"/>
        <w:ind w:left="0" w:firstLine="850"/>
        <w:jc w:val="both"/>
      </w:pPr>
      <w:r>
        <w:rPr>
          <w:rFonts w:ascii="Arial" w:hAnsi="Arial" w:cs="Arial"/>
          <w:color w:val="000000"/>
          <w:sz w:val="22"/>
          <w:szCs w:val="22"/>
          <w:lang w:eastAsia="zh-CN"/>
        </w:rPr>
        <w:t>Jinak zařízení všech uvedených technologií pracuje s malým napětím.</w:t>
      </w:r>
    </w:p>
    <w:p w14:paraId="43437174" w14:textId="77777777" w:rsidR="00A34E31" w:rsidRDefault="00A34E31">
      <w:pPr>
        <w:pStyle w:val="Seznam"/>
        <w:tabs>
          <w:tab w:val="left" w:pos="3420"/>
          <w:tab w:val="left" w:pos="3915"/>
        </w:tabs>
        <w:spacing w:after="220" w:line="220" w:lineRule="atLeast"/>
        <w:ind w:left="3912"/>
        <w:rPr>
          <w:rFonts w:ascii="Arial" w:hAnsi="Arial" w:cs="Arial"/>
          <w:szCs w:val="24"/>
        </w:rPr>
      </w:pPr>
    </w:p>
    <w:p w14:paraId="0D643E32" w14:textId="77777777" w:rsidR="00A34E31" w:rsidRDefault="007779D0">
      <w:pPr>
        <w:pStyle w:val="Seznam"/>
        <w:tabs>
          <w:tab w:val="left" w:pos="3420"/>
          <w:tab w:val="left" w:pos="7371"/>
        </w:tabs>
        <w:spacing w:after="220" w:line="220" w:lineRule="atLeast"/>
        <w:ind w:left="360"/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14:paraId="59B2A97A" w14:textId="77777777" w:rsidR="00A34E31" w:rsidRDefault="007779D0">
      <w:pPr>
        <w:pStyle w:val="Nadpis2"/>
        <w:spacing w:before="240" w:after="60"/>
        <w:ind w:left="567"/>
      </w:pPr>
      <w:bookmarkStart w:id="14" w:name="__RefHeading___Toc4368_3834208679"/>
      <w:bookmarkStart w:id="15" w:name="_Toc76713237"/>
      <w:bookmarkEnd w:id="14"/>
      <w:r>
        <w:rPr>
          <w:rFonts w:cs="Arial"/>
        </w:rPr>
        <w:t>Ochrana před nebezpečným dotykem živých částí</w:t>
      </w:r>
      <w:bookmarkEnd w:id="15"/>
    </w:p>
    <w:p w14:paraId="361C98B2" w14:textId="77777777" w:rsidR="00A34E31" w:rsidRDefault="007779D0">
      <w:pPr>
        <w:pStyle w:val="Seznam"/>
        <w:tabs>
          <w:tab w:val="left" w:pos="3420"/>
          <w:tab w:val="left" w:pos="7371"/>
        </w:tabs>
        <w:ind w:left="3402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color w:val="000000"/>
          <w:szCs w:val="24"/>
          <w:lang w:eastAsia="zh-CN"/>
        </w:rPr>
        <w:t xml:space="preserve">Je dána jejich konstrukčním uspořádáním a provedením, je navržena dle ČSN 332000-4-41 ed.3, </w:t>
      </w:r>
      <w:proofErr w:type="gramStart"/>
      <w:r>
        <w:rPr>
          <w:color w:val="000000"/>
          <w:szCs w:val="24"/>
          <w:lang w:eastAsia="zh-CN"/>
        </w:rPr>
        <w:t>oddíl  411</w:t>
      </w:r>
      <w:proofErr w:type="gramEnd"/>
      <w:r>
        <w:rPr>
          <w:color w:val="000000"/>
          <w:szCs w:val="24"/>
          <w:lang w:eastAsia="zh-CN"/>
        </w:rPr>
        <w:t xml:space="preserve"> až 413, některými z těchto opatření: izolací, doplňkovou izolací, ochr. kryty nebo přepážkami, zábranou, polohou a jejich návazností.</w:t>
      </w:r>
    </w:p>
    <w:p w14:paraId="021AA34F" w14:textId="77777777" w:rsidR="00A34E31" w:rsidRDefault="007779D0">
      <w:pPr>
        <w:pStyle w:val="Nadpis2"/>
        <w:spacing w:before="240" w:after="60"/>
        <w:ind w:left="567"/>
      </w:pPr>
      <w:bookmarkStart w:id="16" w:name="__RefHeading___Toc4370_3834208679"/>
      <w:bookmarkStart w:id="17" w:name="_Toc76713238"/>
      <w:bookmarkEnd w:id="16"/>
      <w:r>
        <w:rPr>
          <w:rFonts w:cs="Arial"/>
        </w:rPr>
        <w:t>Ochrana před nebezpečným dotykem neživých částí</w:t>
      </w:r>
      <w:bookmarkEnd w:id="17"/>
    </w:p>
    <w:p w14:paraId="52F7BB7B" w14:textId="17C99F34" w:rsidR="00A34E31" w:rsidRDefault="007779D0">
      <w:pPr>
        <w:pStyle w:val="Seznam"/>
        <w:tabs>
          <w:tab w:val="left" w:pos="3420"/>
          <w:tab w:val="left" w:pos="7371"/>
        </w:tabs>
        <w:ind w:left="3402"/>
        <w:jc w:val="both"/>
        <w:rPr>
          <w:color w:val="000000"/>
          <w:szCs w:val="24"/>
          <w:lang w:eastAsia="zh-CN"/>
        </w:rPr>
      </w:pPr>
      <w:r>
        <w:rPr>
          <w:rFonts w:ascii="Arial" w:hAnsi="Arial" w:cs="Arial"/>
          <w:szCs w:val="24"/>
        </w:rPr>
        <w:tab/>
      </w:r>
      <w:proofErr w:type="gramStart"/>
      <w:r>
        <w:rPr>
          <w:color w:val="000000"/>
          <w:szCs w:val="24"/>
          <w:lang w:eastAsia="zh-CN"/>
        </w:rPr>
        <w:t>Základní - v</w:t>
      </w:r>
      <w:proofErr w:type="gramEnd"/>
      <w:r>
        <w:rPr>
          <w:color w:val="000000"/>
          <w:szCs w:val="24"/>
          <w:lang w:eastAsia="zh-CN"/>
        </w:rPr>
        <w:t xml:space="preserve"> soustavě TN je navržena dle ČSN 332000-4-41 ed.3, oddíl 411 až 413 automatickým odpojením od zdroje a jejich návazností.</w:t>
      </w:r>
    </w:p>
    <w:p w14:paraId="2CED530D" w14:textId="2797E64D" w:rsidR="00611EBD" w:rsidRDefault="00611EBD">
      <w:pPr>
        <w:pStyle w:val="Seznam"/>
        <w:tabs>
          <w:tab w:val="left" w:pos="3420"/>
          <w:tab w:val="left" w:pos="7371"/>
        </w:tabs>
        <w:ind w:left="3402"/>
        <w:jc w:val="both"/>
        <w:rPr>
          <w:color w:val="000000"/>
          <w:szCs w:val="24"/>
          <w:lang w:eastAsia="zh-CN"/>
        </w:rPr>
      </w:pPr>
    </w:p>
    <w:p w14:paraId="096AE3E1" w14:textId="64B4E249" w:rsidR="00611EBD" w:rsidRDefault="00611EBD">
      <w:pPr>
        <w:pStyle w:val="Seznam"/>
        <w:tabs>
          <w:tab w:val="left" w:pos="3420"/>
          <w:tab w:val="left" w:pos="7371"/>
        </w:tabs>
        <w:ind w:left="3402"/>
        <w:jc w:val="both"/>
        <w:rPr>
          <w:color w:val="000000"/>
          <w:szCs w:val="24"/>
          <w:lang w:eastAsia="zh-CN"/>
        </w:rPr>
      </w:pPr>
    </w:p>
    <w:p w14:paraId="637BD439" w14:textId="77777777" w:rsidR="00611EBD" w:rsidRDefault="00611EBD" w:rsidP="00611EBD">
      <w:pPr>
        <w:pStyle w:val="Zkladntext"/>
        <w:spacing w:after="280"/>
        <w:ind w:firstLine="902"/>
        <w:jc w:val="both"/>
        <w:rPr>
          <w:color w:val="000000"/>
          <w:sz w:val="24"/>
          <w:lang w:eastAsia="zh-CN"/>
        </w:rPr>
      </w:pPr>
    </w:p>
    <w:p w14:paraId="52573636" w14:textId="77777777" w:rsidR="00611EBD" w:rsidRDefault="00611EBD" w:rsidP="00611EBD">
      <w:pPr>
        <w:pStyle w:val="Zkladntext"/>
        <w:spacing w:after="280"/>
        <w:ind w:firstLine="902"/>
        <w:jc w:val="both"/>
        <w:rPr>
          <w:color w:val="000000"/>
          <w:sz w:val="24"/>
          <w:lang w:eastAsia="zh-CN"/>
        </w:rPr>
      </w:pPr>
    </w:p>
    <w:p w14:paraId="630D93B2" w14:textId="77777777" w:rsidR="00611EBD" w:rsidRDefault="00611EBD" w:rsidP="00611EBD">
      <w:pPr>
        <w:pStyle w:val="Zkladntext"/>
        <w:spacing w:after="280"/>
        <w:ind w:firstLine="902"/>
        <w:jc w:val="both"/>
        <w:rPr>
          <w:color w:val="000000"/>
          <w:sz w:val="24"/>
          <w:lang w:eastAsia="zh-CN"/>
        </w:rPr>
      </w:pPr>
    </w:p>
    <w:p w14:paraId="3B2C2EF3" w14:textId="76C79E37" w:rsidR="00611EBD" w:rsidRDefault="00611EBD" w:rsidP="00611EBD">
      <w:pPr>
        <w:pStyle w:val="Zkladntext"/>
        <w:spacing w:after="280"/>
        <w:ind w:firstLine="902"/>
        <w:jc w:val="both"/>
        <w:rPr>
          <w:color w:val="000000"/>
          <w:sz w:val="24"/>
          <w:lang w:eastAsia="zh-CN"/>
        </w:rPr>
      </w:pPr>
      <w:r w:rsidRPr="002451F8">
        <w:rPr>
          <w:color w:val="000000"/>
          <w:szCs w:val="40"/>
        </w:rPr>
        <w:t>Odkazy na specifická označení jsou uvedena v případech, kdy není možné objektivně popsat kvalitativně a technicky obdobná řešení předmětů veřejné zakázky s použitím obecných technických podmínek. Je možné použití i jiných, kvalitativně a technicky obdobných řešení pro plnění veřejné zakázky</w:t>
      </w:r>
      <w:r>
        <w:rPr>
          <w:color w:val="000000"/>
          <w:sz w:val="24"/>
          <w:lang w:eastAsia="zh-CN"/>
        </w:rPr>
        <w:t>.</w:t>
      </w:r>
    </w:p>
    <w:p w14:paraId="0A5A0987" w14:textId="77777777" w:rsidR="00611EBD" w:rsidRDefault="00611EBD">
      <w:pPr>
        <w:pStyle w:val="Seznam"/>
        <w:tabs>
          <w:tab w:val="left" w:pos="3420"/>
          <w:tab w:val="left" w:pos="7371"/>
        </w:tabs>
        <w:ind w:left="3402"/>
        <w:jc w:val="both"/>
      </w:pPr>
    </w:p>
    <w:p w14:paraId="04E036DB" w14:textId="77777777" w:rsidR="00A34E31" w:rsidRDefault="00A34E31">
      <w:pPr>
        <w:pStyle w:val="Seznam"/>
        <w:tabs>
          <w:tab w:val="left" w:pos="3420"/>
          <w:tab w:val="left" w:pos="7371"/>
        </w:tabs>
        <w:ind w:left="3402"/>
        <w:jc w:val="both"/>
        <w:rPr>
          <w:color w:val="000000"/>
          <w:szCs w:val="24"/>
          <w:lang w:eastAsia="zh-CN"/>
        </w:rPr>
      </w:pPr>
    </w:p>
    <w:p w14:paraId="28A51985" w14:textId="77777777" w:rsidR="00A34E31" w:rsidRDefault="007779D0">
      <w:pPr>
        <w:pStyle w:val="Nadpis2"/>
        <w:tabs>
          <w:tab w:val="left" w:pos="3420"/>
          <w:tab w:val="left" w:pos="7371"/>
        </w:tabs>
        <w:spacing w:before="240" w:after="60"/>
        <w:ind w:left="567"/>
        <w:jc w:val="both"/>
      </w:pPr>
      <w:r>
        <w:br w:type="page"/>
      </w:r>
    </w:p>
    <w:p w14:paraId="60D0D25D" w14:textId="77777777" w:rsidR="00A34E31" w:rsidRDefault="007779D0">
      <w:pPr>
        <w:pStyle w:val="Nadpis1"/>
        <w:numPr>
          <w:ilvl w:val="0"/>
          <w:numId w:val="0"/>
        </w:numPr>
        <w:spacing w:before="240" w:after="120" w:line="276" w:lineRule="auto"/>
        <w:ind w:left="999"/>
        <w:rPr>
          <w:rFonts w:eastAsia="Microsoft YaHei" w:cs="Lucida Sans"/>
          <w:bCs/>
          <w:sz w:val="40"/>
          <w:szCs w:val="40"/>
        </w:rPr>
      </w:pPr>
      <w:bookmarkStart w:id="18" w:name="__RefHeading___Toc207_3738334165"/>
      <w:bookmarkEnd w:id="18"/>
      <w:r>
        <w:rPr>
          <w:rFonts w:eastAsia="Microsoft YaHei" w:cs="Lucida Sans"/>
          <w:bCs/>
          <w:sz w:val="40"/>
          <w:szCs w:val="40"/>
        </w:rPr>
        <w:lastRenderedPageBreak/>
        <w:t>Ethernet</w:t>
      </w:r>
    </w:p>
    <w:p w14:paraId="46232BD3" w14:textId="77777777" w:rsidR="00A34E31" w:rsidRDefault="00A34E31">
      <w:pPr>
        <w:pStyle w:val="Zkladntext"/>
        <w:spacing w:after="280"/>
        <w:ind w:firstLine="902"/>
        <w:jc w:val="both"/>
        <w:rPr>
          <w:highlight w:val="red"/>
        </w:rPr>
      </w:pPr>
    </w:p>
    <w:p w14:paraId="4E552906" w14:textId="77777777" w:rsidR="00A34E31" w:rsidRDefault="007779D0">
      <w:pPr>
        <w:pStyle w:val="Nadpis2"/>
        <w:keepLines/>
        <w:spacing w:before="340" w:line="276" w:lineRule="auto"/>
        <w:ind w:left="567"/>
      </w:pPr>
      <w:bookmarkStart w:id="19" w:name="__RefHeading___Toc2834229111"/>
      <w:bookmarkEnd w:id="19"/>
      <w:r>
        <w:t>ETH rozvody a rack</w:t>
      </w:r>
    </w:p>
    <w:p w14:paraId="3413B02F" w14:textId="77777777" w:rsidR="00A34E31" w:rsidRDefault="00A34E31">
      <w:pPr>
        <w:pStyle w:val="Zkladntext"/>
        <w:jc w:val="both"/>
      </w:pPr>
    </w:p>
    <w:p w14:paraId="725ACF37" w14:textId="77777777" w:rsidR="00A34E31" w:rsidRDefault="007779D0">
      <w:pPr>
        <w:pStyle w:val="Zkladntext"/>
        <w:jc w:val="both"/>
      </w:pPr>
      <w:r>
        <w:tab/>
      </w:r>
      <w:r>
        <w:rPr>
          <w:color w:val="000000"/>
          <w:szCs w:val="40"/>
        </w:rPr>
        <w:t xml:space="preserve">Rozvody ethernetu (místní počítačová síť) jsou provedeny standardním způsobem. V m.č.121 bude umístěný technologický rack, s vybavením. Toto vybavení bude obsahovat veškeré zařízení pro distribuci a zprávu datového toku až </w:t>
      </w:r>
      <w:proofErr w:type="gramStart"/>
      <w:r>
        <w:rPr>
          <w:color w:val="000000"/>
          <w:szCs w:val="40"/>
        </w:rPr>
        <w:t>1GB</w:t>
      </w:r>
      <w:proofErr w:type="gramEnd"/>
      <w:r>
        <w:rPr>
          <w:color w:val="000000"/>
          <w:szCs w:val="40"/>
        </w:rPr>
        <w:t xml:space="preserve"> do všech přípojných míst v objektu. Switch bude umožňovat připojení vnějšího datového signálu jak metalické, tak i prostřednictvím optického převodníku na optický kabel. Technologie bude umožňovat vysílat místní TV okruh z dění v sále převzetím CCTV signálu z AV technologie.</w:t>
      </w:r>
    </w:p>
    <w:p w14:paraId="20CC7083" w14:textId="77777777" w:rsidR="00A34E31" w:rsidRDefault="007779D0">
      <w:pPr>
        <w:pStyle w:val="Zkladntext"/>
        <w:jc w:val="both"/>
        <w:rPr>
          <w:color w:val="000000"/>
          <w:szCs w:val="40"/>
        </w:rPr>
      </w:pPr>
      <w:r>
        <w:rPr>
          <w:color w:val="000000"/>
          <w:szCs w:val="40"/>
        </w:rPr>
        <w:tab/>
        <w:t>V suterénu v m.č. 010 bude instalována nová rozvodnice s optickými prvky pro distribuci datových optických linek. Do této skříně se přivede z již existující venkovní přípojky (skříň vedle budovy) kabel s minimálně osmi vlákny, pro případnou distribuci optického signálu. Dále bude z této nové vnitřní rozvodnice veden kabel s minimálně dvěma vlákny do m.č.121 do rack k datovému napojení ETH.</w:t>
      </w:r>
    </w:p>
    <w:p w14:paraId="5E050B0F" w14:textId="77777777" w:rsidR="00A34E31" w:rsidRDefault="00A34E31">
      <w:pPr>
        <w:pStyle w:val="Zkladntext"/>
        <w:jc w:val="both"/>
        <w:rPr>
          <w:color w:val="000000"/>
          <w:szCs w:val="40"/>
        </w:rPr>
      </w:pPr>
    </w:p>
    <w:p w14:paraId="02862481" w14:textId="77777777" w:rsidR="00A34E31" w:rsidRDefault="00A34E31">
      <w:pPr>
        <w:pStyle w:val="Zkladntext"/>
        <w:jc w:val="both"/>
        <w:rPr>
          <w:color w:val="000000"/>
          <w:szCs w:val="40"/>
        </w:rPr>
      </w:pPr>
    </w:p>
    <w:p w14:paraId="6F332B79" w14:textId="77777777" w:rsidR="00A34E31" w:rsidRDefault="007779D0">
      <w:pPr>
        <w:pStyle w:val="Nadpis2"/>
        <w:keepLines/>
        <w:spacing w:before="340" w:line="276" w:lineRule="auto"/>
        <w:ind w:left="567"/>
      </w:pPr>
      <w:bookmarkStart w:id="20" w:name="__RefHeading___Toc339_3149101477"/>
      <w:bookmarkEnd w:id="20"/>
      <w:r>
        <w:t>ETH kabelové trasy</w:t>
      </w:r>
    </w:p>
    <w:p w14:paraId="1917AD29" w14:textId="77777777" w:rsidR="00A34E31" w:rsidRDefault="007779D0">
      <w:pPr>
        <w:pStyle w:val="Zkladntext"/>
        <w:jc w:val="both"/>
      </w:pPr>
      <w:r>
        <w:tab/>
      </w:r>
    </w:p>
    <w:p w14:paraId="3C5AAD2D" w14:textId="77777777" w:rsidR="00A34E31" w:rsidRDefault="007779D0">
      <w:pPr>
        <w:pStyle w:val="Zkladntext"/>
        <w:jc w:val="both"/>
      </w:pPr>
      <w:r>
        <w:rPr>
          <w:color w:val="000000"/>
          <w:szCs w:val="40"/>
        </w:rPr>
        <w:tab/>
        <w:t xml:space="preserve">K rozvodům budou použity kabely a kabelové trasy vhodné pro rozvod ethernetu typu UTP Cat 6 až </w:t>
      </w:r>
      <w:proofErr w:type="gramStart"/>
      <w:r>
        <w:rPr>
          <w:color w:val="000000"/>
          <w:szCs w:val="40"/>
        </w:rPr>
        <w:t>1GB</w:t>
      </w:r>
      <w:proofErr w:type="gramEnd"/>
      <w:r>
        <w:rPr>
          <w:color w:val="000000"/>
          <w:szCs w:val="40"/>
        </w:rPr>
        <w:t xml:space="preserve"> v provedení dle popisu v PBŘ.</w:t>
      </w:r>
    </w:p>
    <w:p w14:paraId="7DB2626C" w14:textId="77777777" w:rsidR="00A34E31" w:rsidRDefault="007779D0">
      <w:pPr>
        <w:pStyle w:val="Zkladntext"/>
        <w:jc w:val="both"/>
        <w:rPr>
          <w:color w:val="000000"/>
          <w:szCs w:val="40"/>
        </w:rPr>
      </w:pPr>
      <w:r>
        <w:rPr>
          <w:color w:val="000000"/>
          <w:szCs w:val="40"/>
        </w:rPr>
        <w:tab/>
        <w:t>Kabelové trasy budou vedeny v kabelových žlabech a v koncových trasách, případně v prostorách bez podhledu v trubkách pod omítkou.</w:t>
      </w:r>
    </w:p>
    <w:p w14:paraId="3F76C996" w14:textId="77777777" w:rsidR="00A34E31" w:rsidRDefault="007779D0">
      <w:pPr>
        <w:pStyle w:val="Zkladntext"/>
        <w:jc w:val="both"/>
        <w:rPr>
          <w:color w:val="000000"/>
          <w:szCs w:val="40"/>
        </w:rPr>
      </w:pPr>
      <w:r>
        <w:rPr>
          <w:color w:val="000000"/>
          <w:szCs w:val="40"/>
        </w:rPr>
        <w:tab/>
        <w:t xml:space="preserve">Zásuvky ETH sítě s konektory budou ukončeny v samostatných RJ45 </w:t>
      </w:r>
      <w:proofErr w:type="gramStart"/>
      <w:r>
        <w:rPr>
          <w:color w:val="000000"/>
          <w:szCs w:val="40"/>
        </w:rPr>
        <w:t>zásuvkách,  V</w:t>
      </w:r>
      <w:proofErr w:type="gramEnd"/>
      <w:r>
        <w:rPr>
          <w:color w:val="000000"/>
          <w:szCs w:val="40"/>
        </w:rPr>
        <w:t xml:space="preserve"> objektu je také počítáno s rozmístěním WIFI AP stanic, pro možné bezdrátové připojení k síti. Nové AP bude napájeno z rozhraní PoE.  Access point budou napájeny prostřednictvím POE </w:t>
      </w:r>
      <w:proofErr w:type="gramStart"/>
      <w:r>
        <w:rPr>
          <w:color w:val="000000"/>
          <w:szCs w:val="40"/>
        </w:rPr>
        <w:t>ze</w:t>
      </w:r>
      <w:proofErr w:type="gramEnd"/>
      <w:r>
        <w:rPr>
          <w:color w:val="000000"/>
          <w:szCs w:val="40"/>
        </w:rPr>
        <w:t xml:space="preserve"> switch v RACK.</w:t>
      </w:r>
    </w:p>
    <w:p w14:paraId="4B205F2D" w14:textId="77777777" w:rsidR="00A34E31" w:rsidRDefault="007779D0">
      <w:pPr>
        <w:pStyle w:val="Zkladntext"/>
        <w:jc w:val="both"/>
        <w:rPr>
          <w:color w:val="000000"/>
          <w:szCs w:val="40"/>
        </w:rPr>
      </w:pPr>
      <w:r>
        <w:rPr>
          <w:color w:val="000000"/>
          <w:szCs w:val="40"/>
        </w:rPr>
        <w:tab/>
        <w:t xml:space="preserve">Zásuvky pro TV (TV v rámci části AV techniky) umístěné ve dvou metrech, jsou umístěny v koordinaci se zásuvkami </w:t>
      </w:r>
      <w:proofErr w:type="gramStart"/>
      <w:r>
        <w:rPr>
          <w:color w:val="000000"/>
          <w:szCs w:val="40"/>
        </w:rPr>
        <w:t>230V</w:t>
      </w:r>
      <w:proofErr w:type="gramEnd"/>
      <w:r>
        <w:rPr>
          <w:color w:val="000000"/>
          <w:szCs w:val="40"/>
        </w:rPr>
        <w:t xml:space="preserve">~. Ostatní zásuvky jsou většinou ve výšce 0,3 – 0,5m tak, jak to dovoluje umístění interiéru (nutno koordinovat), případně v samostatných zásuvkách u technologických míst. Zásuvky pro </w:t>
      </w:r>
      <w:proofErr w:type="spellStart"/>
      <w:r>
        <w:rPr>
          <w:color w:val="000000"/>
          <w:szCs w:val="40"/>
        </w:rPr>
        <w:t>access</w:t>
      </w:r>
      <w:proofErr w:type="spellEnd"/>
      <w:r>
        <w:rPr>
          <w:color w:val="000000"/>
          <w:szCs w:val="40"/>
        </w:rPr>
        <w:t xml:space="preserve"> point (wifi) jsou umístěny převážně pod stropem. </w:t>
      </w:r>
      <w:r>
        <w:rPr>
          <w:color w:val="000000"/>
          <w:szCs w:val="40"/>
        </w:rPr>
        <w:tab/>
      </w:r>
    </w:p>
    <w:p w14:paraId="33F01977" w14:textId="77777777" w:rsidR="00A34E31" w:rsidRDefault="007779D0">
      <w:pPr>
        <w:pStyle w:val="Zkladntext"/>
        <w:jc w:val="both"/>
        <w:rPr>
          <w:color w:val="000000"/>
          <w:szCs w:val="40"/>
        </w:rPr>
      </w:pPr>
      <w:r>
        <w:rPr>
          <w:color w:val="000000"/>
          <w:szCs w:val="40"/>
        </w:rPr>
        <w:tab/>
        <w:t xml:space="preserve">Tam kde to podmínky umožní, je možné kabelové trasy sloučit s jinými slaboproudými trasami, avšak je nutné dodržet vnitřní separaci kabelů příslušných skupin pro snadnou orientaci. </w:t>
      </w:r>
    </w:p>
    <w:p w14:paraId="1D0DB516" w14:textId="77777777" w:rsidR="00A34E31" w:rsidRDefault="007779D0">
      <w:pPr>
        <w:pStyle w:val="Zkladntext"/>
        <w:jc w:val="both"/>
      </w:pPr>
      <w:r>
        <w:rPr>
          <w:color w:val="000000"/>
          <w:szCs w:val="40"/>
        </w:rPr>
        <w:tab/>
        <w:t>V místech průchodu přes požární úseky je nutné udělat požární ucpávku dle požadavku zprávy PBŘ.</w:t>
      </w:r>
    </w:p>
    <w:p w14:paraId="31E8D214" w14:textId="77777777" w:rsidR="00A34E31" w:rsidRDefault="00A34E31">
      <w:pPr>
        <w:pStyle w:val="Zkladntext"/>
        <w:spacing w:after="280" w:line="276" w:lineRule="auto"/>
        <w:jc w:val="both"/>
        <w:rPr>
          <w:color w:val="000000"/>
          <w:szCs w:val="40"/>
        </w:rPr>
      </w:pPr>
    </w:p>
    <w:p w14:paraId="4BD00EE0" w14:textId="77777777" w:rsidR="00A34E31" w:rsidRDefault="007779D0">
      <w:pPr>
        <w:pStyle w:val="Nadpis2"/>
        <w:keepLines/>
        <w:spacing w:before="340" w:line="276" w:lineRule="auto"/>
        <w:ind w:left="567"/>
        <w:jc w:val="both"/>
      </w:pPr>
      <w:bookmarkStart w:id="21" w:name="__RefHeading___Toc440_4287089040"/>
      <w:bookmarkEnd w:id="21"/>
      <w:r>
        <w:rPr>
          <w:color w:val="000000"/>
        </w:rPr>
        <w:t>Připojení k internetu</w:t>
      </w:r>
    </w:p>
    <w:p w14:paraId="07D77767" w14:textId="77777777" w:rsidR="00A34E31" w:rsidRDefault="00A34E31">
      <w:pPr>
        <w:jc w:val="both"/>
      </w:pPr>
    </w:p>
    <w:p w14:paraId="700C5D97" w14:textId="77777777" w:rsidR="00A34E31" w:rsidRDefault="007779D0">
      <w:pPr>
        <w:jc w:val="both"/>
      </w:pPr>
      <w:r>
        <w:tab/>
      </w:r>
      <w:r>
        <w:rPr>
          <w:color w:val="000000"/>
          <w:sz w:val="22"/>
          <w:szCs w:val="40"/>
        </w:rPr>
        <w:t xml:space="preserve">V rohu budovy na její severní straně, je umístěný rozvaděč s telekomunikační výbavou, pro internetovou přípojku. Z tohoto rozvaděče je nyní natažen koaxiální kabel do m.č. 010, kde je umístěný rozvaděč s příslušným vybavením napojení internetu v KD. Tato kabelová přípojka je provedena v zemi, prostřednictvím chráničky, dle informací správce přípojky </w:t>
      </w:r>
      <w:proofErr w:type="spellStart"/>
      <w:r>
        <w:rPr>
          <w:color w:val="000000"/>
          <w:sz w:val="22"/>
          <w:szCs w:val="40"/>
        </w:rPr>
        <w:t>prům</w:t>
      </w:r>
      <w:proofErr w:type="spellEnd"/>
      <w:r>
        <w:rPr>
          <w:color w:val="000000"/>
          <w:sz w:val="22"/>
          <w:szCs w:val="40"/>
        </w:rPr>
        <w:t xml:space="preserve">. </w:t>
      </w:r>
      <w:proofErr w:type="gramStart"/>
      <w:r>
        <w:rPr>
          <w:color w:val="000000"/>
          <w:sz w:val="22"/>
          <w:szCs w:val="40"/>
        </w:rPr>
        <w:t>40mm</w:t>
      </w:r>
      <w:proofErr w:type="gramEnd"/>
      <w:r>
        <w:rPr>
          <w:color w:val="000000"/>
          <w:sz w:val="22"/>
          <w:szCs w:val="40"/>
        </w:rPr>
        <w:t>.</w:t>
      </w:r>
      <w:r>
        <w:rPr>
          <w:color w:val="000000"/>
          <w:sz w:val="22"/>
          <w:szCs w:val="40"/>
        </w:rPr>
        <w:tab/>
        <w:t xml:space="preserve">Touto chráničkou se protáhne nový optický kabel s </w:t>
      </w:r>
      <w:proofErr w:type="gramStart"/>
      <w:r>
        <w:rPr>
          <w:color w:val="000000"/>
          <w:sz w:val="22"/>
          <w:szCs w:val="40"/>
        </w:rPr>
        <w:t>12-ti</w:t>
      </w:r>
      <w:proofErr w:type="gramEnd"/>
      <w:r>
        <w:rPr>
          <w:color w:val="000000"/>
          <w:sz w:val="22"/>
          <w:szCs w:val="40"/>
        </w:rPr>
        <w:t xml:space="preserve"> vlákny z daného venkovního rozvaděče, do nového rozvaděče s optickým vybavením, který bude umístěný také v m.č. 010, hned vedle stávající přípojky. Do obou dvou rozvaděčů se současně přitáhne i napájecí kabel, který je řešen v projektu silnoproudu.</w:t>
      </w:r>
    </w:p>
    <w:p w14:paraId="256F6C62" w14:textId="77777777" w:rsidR="00A34E31" w:rsidRDefault="007779D0">
      <w:pPr>
        <w:jc w:val="both"/>
        <w:rPr>
          <w:color w:val="000000"/>
          <w:sz w:val="22"/>
          <w:szCs w:val="40"/>
        </w:rPr>
      </w:pPr>
      <w:r>
        <w:rPr>
          <w:color w:val="000000"/>
          <w:sz w:val="22"/>
          <w:szCs w:val="40"/>
        </w:rPr>
        <w:tab/>
        <w:t xml:space="preserve">Z rozvodnice s optikou výbavou přenosu v m.č.010, se dále natáhne optický kabel s </w:t>
      </w:r>
      <w:proofErr w:type="gramStart"/>
      <w:r>
        <w:rPr>
          <w:color w:val="000000"/>
          <w:sz w:val="22"/>
          <w:szCs w:val="40"/>
        </w:rPr>
        <w:t>6-ti</w:t>
      </w:r>
      <w:proofErr w:type="gramEnd"/>
      <w:r>
        <w:rPr>
          <w:color w:val="000000"/>
          <w:sz w:val="22"/>
          <w:szCs w:val="40"/>
        </w:rPr>
        <w:t xml:space="preserve"> vlákny do RACK v m.č. 121 (dispečink), v kterém bude umístěn převodník na elektrický přenos signálu ETH. Celá tato část přípojky internetu až do RACK, je řešena s nynějším správcem. internetové přípojky, včetně návrhu komponentů, a bude nutné s tímto správce dále tuto přípojku řešit i v následujících fázích realizace. </w:t>
      </w:r>
      <w:r>
        <w:br w:type="page"/>
      </w:r>
    </w:p>
    <w:p w14:paraId="3E9DAF43" w14:textId="77777777" w:rsidR="00A34E31" w:rsidRDefault="007779D0">
      <w:pPr>
        <w:pStyle w:val="Nadpis1"/>
        <w:numPr>
          <w:ilvl w:val="0"/>
          <w:numId w:val="0"/>
        </w:numPr>
        <w:spacing w:before="240" w:after="120" w:line="276" w:lineRule="auto"/>
        <w:ind w:left="999"/>
        <w:rPr>
          <w:rFonts w:eastAsia="Microsoft YaHei" w:cs="Lucida Sans"/>
          <w:bCs/>
          <w:sz w:val="40"/>
          <w:szCs w:val="40"/>
        </w:rPr>
      </w:pPr>
      <w:bookmarkStart w:id="22" w:name="__RefHeading___Toc6515_59593841"/>
      <w:bookmarkEnd w:id="22"/>
      <w:r>
        <w:rPr>
          <w:rFonts w:eastAsia="Microsoft YaHei" w:cs="Lucida Sans"/>
          <w:bCs/>
          <w:sz w:val="40"/>
          <w:szCs w:val="40"/>
        </w:rPr>
        <w:lastRenderedPageBreak/>
        <w:t>EZS</w:t>
      </w:r>
    </w:p>
    <w:p w14:paraId="42597801" w14:textId="77777777" w:rsidR="00A34E31" w:rsidRDefault="00A34E31">
      <w:pPr>
        <w:pStyle w:val="Zkladntext"/>
        <w:spacing w:after="280"/>
        <w:ind w:firstLine="902"/>
        <w:jc w:val="both"/>
        <w:rPr>
          <w:highlight w:val="red"/>
        </w:rPr>
      </w:pPr>
    </w:p>
    <w:p w14:paraId="7D5D8FF5" w14:textId="77777777" w:rsidR="00A34E31" w:rsidRDefault="007779D0">
      <w:pPr>
        <w:pStyle w:val="Nadpis2"/>
        <w:keepLines/>
        <w:spacing w:before="340" w:line="276" w:lineRule="auto"/>
        <w:ind w:left="567"/>
      </w:pPr>
      <w:bookmarkStart w:id="23" w:name="__RefHeading___Toc283422911"/>
      <w:bookmarkEnd w:id="23"/>
      <w:r>
        <w:t>EZS rozvody a ústředna</w:t>
      </w:r>
    </w:p>
    <w:p w14:paraId="0968A2CB" w14:textId="77777777" w:rsidR="00A34E31" w:rsidRDefault="00A34E31">
      <w:pPr>
        <w:pStyle w:val="Zkladntext"/>
        <w:jc w:val="both"/>
      </w:pPr>
    </w:p>
    <w:p w14:paraId="0E39F1BB" w14:textId="77777777" w:rsidR="00A34E31" w:rsidRDefault="007779D0">
      <w:pPr>
        <w:pStyle w:val="Zkladntext"/>
        <w:jc w:val="both"/>
      </w:pPr>
      <w:r>
        <w:tab/>
        <w:t xml:space="preserve">Elektrická zabezpečovací signalizace je navržena na základě požadavku obce v základním provedení, to znamená, že budou hlídány vstupní dveře v přízemí magnetickým kontaktem a na chodbách, v sále a místnostech s okny v 1np budou použity </w:t>
      </w:r>
      <w:proofErr w:type="gramStart"/>
      <w:r>
        <w:t>pohybové čidla</w:t>
      </w:r>
      <w:proofErr w:type="gramEnd"/>
      <w:r>
        <w:t>.</w:t>
      </w:r>
    </w:p>
    <w:p w14:paraId="5FFB5E4F" w14:textId="77777777" w:rsidR="00A34E31" w:rsidRDefault="007779D0">
      <w:pPr>
        <w:pStyle w:val="Zkladntext"/>
        <w:jc w:val="both"/>
      </w:pPr>
      <w:r>
        <w:rPr>
          <w:szCs w:val="40"/>
        </w:rPr>
        <w:tab/>
        <w:t>EZS zálohovaná ústředna je navržena v</w:t>
      </w:r>
      <w:r>
        <w:rPr>
          <w:rFonts w:eastAsia="SimSun;宋体"/>
          <w:color w:val="000000"/>
          <w:szCs w:val="40"/>
        </w:rPr>
        <w:t xml:space="preserve"> m.č. 121 na zdi. Nová EZS ústředna b</w:t>
      </w:r>
      <w:r>
        <w:rPr>
          <w:szCs w:val="40"/>
        </w:rPr>
        <w:t>ude umožňovat, v případě události zaregistrované ústřednou, odeslat informaci pomocí SMS a e-mailu příslušným pověřeným a zodpovědným osob</w:t>
      </w:r>
      <w:r>
        <w:rPr>
          <w:color w:val="000000"/>
          <w:szCs w:val="40"/>
        </w:rPr>
        <w:t>ám.</w:t>
      </w:r>
    </w:p>
    <w:p w14:paraId="495DF290" w14:textId="77777777" w:rsidR="00A34E31" w:rsidRDefault="007779D0">
      <w:pPr>
        <w:pStyle w:val="Zkladntext"/>
        <w:jc w:val="both"/>
      </w:pPr>
      <w:r>
        <w:rPr>
          <w:color w:val="000000"/>
          <w:szCs w:val="40"/>
        </w:rPr>
        <w:tab/>
        <w:t>U obou bočních vstupů do budovy budou umístěny klávesnice s čtečkou přívěšků, takže odkódovat či zakódovat půjde pomocí kódů na klávesnici nebo čipem na čtečce.</w:t>
      </w:r>
    </w:p>
    <w:p w14:paraId="342F4D70" w14:textId="77777777" w:rsidR="00A34E31" w:rsidRDefault="00A34E31">
      <w:pPr>
        <w:pStyle w:val="Zkladntext"/>
        <w:jc w:val="both"/>
        <w:rPr>
          <w:shd w:val="clear" w:color="auto" w:fill="81D41A"/>
        </w:rPr>
      </w:pPr>
    </w:p>
    <w:p w14:paraId="15BA9456" w14:textId="77777777" w:rsidR="00A34E31" w:rsidRDefault="007779D0">
      <w:pPr>
        <w:pStyle w:val="Nadpis2"/>
        <w:keepLines/>
        <w:spacing w:before="340" w:line="276" w:lineRule="auto"/>
        <w:ind w:left="567"/>
      </w:pPr>
      <w:bookmarkStart w:id="24" w:name="__RefHeading___Toc250_3149101477"/>
      <w:bookmarkEnd w:id="24"/>
      <w:r>
        <w:t>EZS kabelové trasy</w:t>
      </w:r>
    </w:p>
    <w:p w14:paraId="31D96822" w14:textId="77777777" w:rsidR="00A34E31" w:rsidRDefault="00A34E31">
      <w:pPr>
        <w:pStyle w:val="Zkladntext"/>
        <w:spacing w:after="280"/>
        <w:jc w:val="both"/>
      </w:pPr>
    </w:p>
    <w:p w14:paraId="7C7C9F5D" w14:textId="77777777" w:rsidR="00A34E31" w:rsidRDefault="007779D0">
      <w:pPr>
        <w:pStyle w:val="Zkladntext"/>
        <w:jc w:val="both"/>
      </w:pPr>
      <w:r>
        <w:tab/>
      </w:r>
      <w:r>
        <w:rPr>
          <w:color w:val="000000"/>
          <w:szCs w:val="40"/>
        </w:rPr>
        <w:t>K rozvodům budou použity kabely a kabelové trasy vhodné pro rozvody EZS v provedení dle požadavků PBŘ.</w:t>
      </w:r>
    </w:p>
    <w:p w14:paraId="53FAA9C5" w14:textId="77777777" w:rsidR="00A34E31" w:rsidRDefault="007779D0">
      <w:pPr>
        <w:pStyle w:val="Zkladntext"/>
        <w:jc w:val="both"/>
        <w:rPr>
          <w:color w:val="000000"/>
          <w:szCs w:val="40"/>
        </w:rPr>
      </w:pPr>
      <w:r>
        <w:rPr>
          <w:color w:val="000000"/>
          <w:szCs w:val="40"/>
        </w:rPr>
        <w:tab/>
        <w:t xml:space="preserve">Kabelové trasy budou vedeny v kabelových žlabech a v koncových trasách, případně v prostorách bez podhledu v trubkách pod omítkou. Pohybové čidla budou umístěná tak, aby jejich záběr umožňoval pokrýt okna a celou plochu v dané místnosti. Magnetické čidla budou </w:t>
      </w:r>
      <w:proofErr w:type="gramStart"/>
      <w:r>
        <w:rPr>
          <w:color w:val="000000"/>
          <w:szCs w:val="40"/>
        </w:rPr>
        <w:t>umístěny</w:t>
      </w:r>
      <w:proofErr w:type="gramEnd"/>
      <w:r>
        <w:rPr>
          <w:color w:val="000000"/>
          <w:szCs w:val="40"/>
        </w:rPr>
        <w:t xml:space="preserve"> na dveřích tak, aby spolehlivě snímaly i málo pootevřené dveře.</w:t>
      </w:r>
    </w:p>
    <w:p w14:paraId="524FD57D" w14:textId="77777777" w:rsidR="00A34E31" w:rsidRDefault="007779D0">
      <w:pPr>
        <w:pStyle w:val="Zkladntext"/>
        <w:jc w:val="both"/>
        <w:rPr>
          <w:color w:val="000000"/>
          <w:szCs w:val="40"/>
        </w:rPr>
      </w:pPr>
      <w:r>
        <w:rPr>
          <w:color w:val="000000"/>
          <w:szCs w:val="40"/>
        </w:rPr>
        <w:tab/>
        <w:t>Tam kde to podmínky umožní, je možné kabelové trasy sloučit s jinými slaboproudými ne-požárními kabelovými trasami. Pro hlavní páteřní trasy jsou použity společné žlaby (uvedené v rámci části projektu ETH), avšak je nutné dodržet vnitřní separaci kabelů příslušných skupin pro snadnou orientaci.</w:t>
      </w:r>
    </w:p>
    <w:p w14:paraId="5BBDFDF7" w14:textId="77777777" w:rsidR="00A34E31" w:rsidRDefault="007779D0">
      <w:pPr>
        <w:pStyle w:val="Zkladntext"/>
        <w:jc w:val="both"/>
      </w:pPr>
      <w:r>
        <w:rPr>
          <w:rFonts w:eastAsia="SimSun;宋体"/>
          <w:color w:val="000000"/>
          <w:szCs w:val="22"/>
          <w:lang w:eastAsia="zh-CN"/>
        </w:rPr>
        <w:tab/>
      </w:r>
      <w:r>
        <w:rPr>
          <w:color w:val="000000"/>
          <w:szCs w:val="40"/>
        </w:rPr>
        <w:t>V místech průchodu přes požární úseky je nutné udělat požární ucpávku dle požadavku zprávy PBŘ.</w:t>
      </w:r>
    </w:p>
    <w:p w14:paraId="22C4D99A" w14:textId="77777777" w:rsidR="00A34E31" w:rsidRDefault="007779D0">
      <w:pPr>
        <w:pStyle w:val="Nadpis2"/>
        <w:keepLines/>
        <w:spacing w:before="340" w:line="276" w:lineRule="auto"/>
        <w:ind w:left="567"/>
        <w:jc w:val="both"/>
        <w:rPr>
          <w:rFonts w:eastAsia="SimSun;宋体"/>
          <w:b w:val="0"/>
          <w:color w:val="000000"/>
          <w:sz w:val="22"/>
          <w:szCs w:val="22"/>
          <w:lang w:eastAsia="zh-CN"/>
        </w:rPr>
      </w:pPr>
      <w:r>
        <w:br w:type="page"/>
      </w:r>
    </w:p>
    <w:p w14:paraId="74DCBFDC" w14:textId="77777777" w:rsidR="00A34E31" w:rsidRDefault="007779D0">
      <w:pPr>
        <w:pStyle w:val="Nadpis1"/>
        <w:numPr>
          <w:ilvl w:val="0"/>
          <w:numId w:val="0"/>
        </w:numPr>
        <w:spacing w:before="240" w:after="120" w:line="276" w:lineRule="auto"/>
        <w:ind w:left="999"/>
        <w:jc w:val="both"/>
        <w:rPr>
          <w:rFonts w:eastAsia="Microsoft YaHei" w:cs="Lucida Sans"/>
          <w:bCs/>
          <w:kern w:val="2"/>
          <w:sz w:val="40"/>
          <w:szCs w:val="40"/>
          <w:lang w:eastAsia="zh-CN"/>
        </w:rPr>
      </w:pPr>
      <w:bookmarkStart w:id="25" w:name="__RefHeading___Toc3178_1482424987"/>
      <w:bookmarkEnd w:id="25"/>
      <w:r>
        <w:rPr>
          <w:rFonts w:eastAsia="Microsoft YaHei" w:cs="Lucida Sans"/>
          <w:bCs/>
          <w:color w:val="000000"/>
          <w:kern w:val="2"/>
          <w:sz w:val="40"/>
          <w:szCs w:val="40"/>
          <w:lang w:eastAsia="zh-CN"/>
        </w:rPr>
        <w:lastRenderedPageBreak/>
        <w:t xml:space="preserve">Kamerový systém </w:t>
      </w:r>
    </w:p>
    <w:p w14:paraId="53B94FBC" w14:textId="77777777" w:rsidR="00A34E31" w:rsidRDefault="00A34E31">
      <w:pPr>
        <w:pStyle w:val="Nadpis2"/>
        <w:ind w:left="567"/>
        <w:rPr>
          <w:b w:val="0"/>
          <w:sz w:val="20"/>
        </w:rPr>
      </w:pPr>
    </w:p>
    <w:p w14:paraId="0734C008" w14:textId="77777777" w:rsidR="00A34E31" w:rsidRDefault="007779D0">
      <w:pPr>
        <w:pStyle w:val="Nadpis2"/>
        <w:ind w:left="567"/>
        <w:rPr>
          <w:b w:val="0"/>
          <w:sz w:val="20"/>
        </w:rPr>
      </w:pPr>
      <w:bookmarkStart w:id="26" w:name="__RefHeading___Toc446_4287089040"/>
      <w:bookmarkEnd w:id="26"/>
      <w:r>
        <w:rPr>
          <w:color w:val="000000"/>
        </w:rPr>
        <w:t xml:space="preserve">Kamerový </w:t>
      </w:r>
      <w:proofErr w:type="gramStart"/>
      <w:r>
        <w:rPr>
          <w:color w:val="000000"/>
        </w:rPr>
        <w:t>systém - rack</w:t>
      </w:r>
      <w:proofErr w:type="gramEnd"/>
    </w:p>
    <w:p w14:paraId="0DB7B97E" w14:textId="77777777" w:rsidR="00A34E31" w:rsidRDefault="00A34E31">
      <w:pPr>
        <w:jc w:val="both"/>
      </w:pPr>
    </w:p>
    <w:p w14:paraId="5C53CE4B" w14:textId="77777777" w:rsidR="00A34E31" w:rsidRDefault="007779D0">
      <w:pPr>
        <w:jc w:val="both"/>
      </w:pPr>
      <w:r>
        <w:rPr>
          <w:color w:val="000000"/>
        </w:rPr>
        <w:tab/>
        <w:t xml:space="preserve">Kamerový systém má rekordér s výbavou zpracování umístěný v RACK v m.č. 121 (dispečink). Vlastní RACK je řešen v rámci kapitoly ETH. Technická výbava bude schopná pomoci rekordéru zaznamenat navržený počet kamer až 14dní, pokud by bylo žádoucí více, bylo by nutné zvýšit kapacitu uložiště. </w:t>
      </w:r>
    </w:p>
    <w:p w14:paraId="161E03F1" w14:textId="77777777" w:rsidR="00A34E31" w:rsidRDefault="00A34E31">
      <w:pPr>
        <w:jc w:val="both"/>
      </w:pPr>
    </w:p>
    <w:p w14:paraId="1889EF39" w14:textId="77777777" w:rsidR="00A34E31" w:rsidRDefault="007779D0">
      <w:pPr>
        <w:pStyle w:val="Nadpis2"/>
        <w:keepLines/>
        <w:spacing w:before="340" w:line="276" w:lineRule="auto"/>
        <w:ind w:left="567"/>
        <w:jc w:val="both"/>
      </w:pPr>
      <w:bookmarkStart w:id="27" w:name="__RefHeading___Toc442_4287089040"/>
      <w:bookmarkEnd w:id="27"/>
      <w:r>
        <w:rPr>
          <w:color w:val="000000"/>
        </w:rPr>
        <w:t>Kabelové trasy</w:t>
      </w:r>
    </w:p>
    <w:p w14:paraId="7EAB19CC" w14:textId="77777777" w:rsidR="00A34E31" w:rsidRDefault="00A34E31">
      <w:pPr>
        <w:pStyle w:val="Zkladntext"/>
        <w:jc w:val="both"/>
      </w:pPr>
    </w:p>
    <w:p w14:paraId="05099AE1" w14:textId="77777777" w:rsidR="00A34E31" w:rsidRDefault="007779D0">
      <w:pPr>
        <w:pStyle w:val="Zkladntext"/>
        <w:jc w:val="both"/>
      </w:pPr>
      <w:r>
        <w:tab/>
      </w:r>
      <w:r>
        <w:rPr>
          <w:color w:val="000000"/>
          <w:szCs w:val="40"/>
        </w:rPr>
        <w:t xml:space="preserve">Rozvody Kamerového systému jsou provedeny standardním způsobem pomocí </w:t>
      </w:r>
      <w:proofErr w:type="gramStart"/>
      <w:r>
        <w:rPr>
          <w:color w:val="000000"/>
          <w:szCs w:val="40"/>
        </w:rPr>
        <w:t>kabelů  minimálně</w:t>
      </w:r>
      <w:proofErr w:type="gramEnd"/>
      <w:r>
        <w:rPr>
          <w:color w:val="000000"/>
          <w:szCs w:val="40"/>
        </w:rPr>
        <w:t xml:space="preserve"> UTP Cat 5. Z m.č.121 budou kabely vedeny v páteřních trasách ve společném kabelovém žlabu a v koncových trasách, případně v prostorách bez podhledu v trubkách pod omítkou.</w:t>
      </w:r>
    </w:p>
    <w:p w14:paraId="5C874F47" w14:textId="77777777" w:rsidR="00A34E31" w:rsidRDefault="007779D0">
      <w:pPr>
        <w:pStyle w:val="Zkladntext"/>
        <w:jc w:val="both"/>
      </w:pPr>
      <w:r>
        <w:rPr>
          <w:color w:val="000000"/>
          <w:szCs w:val="40"/>
        </w:rPr>
        <w:tab/>
        <w:t>V místech průchodu přes požární úseky je nutné udělat požární ucpávku dle požadavku zprávy PBŘ.</w:t>
      </w:r>
    </w:p>
    <w:p w14:paraId="4DF930B5" w14:textId="77777777" w:rsidR="00A34E31" w:rsidRDefault="007779D0">
      <w:pPr>
        <w:pStyle w:val="Zkladntext"/>
        <w:jc w:val="both"/>
      </w:pPr>
      <w:r>
        <w:rPr>
          <w:color w:val="000000"/>
          <w:szCs w:val="40"/>
        </w:rPr>
        <w:tab/>
        <w:t>V místech průchodu přes plášť budovy je nutné ošetřit proti zatékání.</w:t>
      </w:r>
    </w:p>
    <w:p w14:paraId="6BCE6864" w14:textId="77777777" w:rsidR="00A34E31" w:rsidRDefault="007779D0">
      <w:pPr>
        <w:jc w:val="both"/>
      </w:pPr>
      <w:r>
        <w:rPr>
          <w:color w:val="000000"/>
        </w:rPr>
        <w:tab/>
      </w:r>
    </w:p>
    <w:p w14:paraId="6887BFF5" w14:textId="77777777" w:rsidR="00A34E31" w:rsidRDefault="007779D0">
      <w:pPr>
        <w:pStyle w:val="Nadpis2"/>
        <w:keepLines/>
        <w:spacing w:before="340" w:line="276" w:lineRule="auto"/>
        <w:ind w:left="567"/>
        <w:jc w:val="both"/>
      </w:pPr>
      <w:bookmarkStart w:id="28" w:name="__RefHeading___Toc444_4287089040"/>
      <w:bookmarkEnd w:id="28"/>
      <w:r>
        <w:rPr>
          <w:color w:val="000000"/>
        </w:rPr>
        <w:t>Kamery</w:t>
      </w:r>
    </w:p>
    <w:p w14:paraId="3ADC0F1E" w14:textId="77777777" w:rsidR="00A34E31" w:rsidRDefault="007779D0">
      <w:pPr>
        <w:jc w:val="both"/>
        <w:rPr>
          <w:color w:val="000000"/>
          <w:sz w:val="22"/>
          <w:szCs w:val="40"/>
        </w:rPr>
      </w:pPr>
      <w:r>
        <w:rPr>
          <w:color w:val="000000"/>
          <w:sz w:val="22"/>
          <w:szCs w:val="40"/>
        </w:rPr>
        <w:tab/>
      </w:r>
    </w:p>
    <w:p w14:paraId="273CC811" w14:textId="77777777" w:rsidR="00A34E31" w:rsidRDefault="007779D0">
      <w:pPr>
        <w:jc w:val="both"/>
        <w:rPr>
          <w:color w:val="000000"/>
          <w:sz w:val="22"/>
          <w:szCs w:val="40"/>
        </w:rPr>
      </w:pPr>
      <w:r>
        <w:rPr>
          <w:color w:val="000000"/>
          <w:sz w:val="22"/>
          <w:szCs w:val="40"/>
        </w:rPr>
        <w:tab/>
        <w:t>Po budově budou umístěny dva druhy kamer. První typ pro umístění uvnitř budovy s umístěním dle výkresu. Druhý typ pro umístěni vně na plášti budovy. Oba typy kamer jsou vybaveny samostatnou inteligencí pro detekci objektů a zpracováním signálu dle předem zadaných parametrů. Pro případné upřesnění doporučujeme umístění či směrování kamer s investorem ještě probrat před instalací.</w:t>
      </w:r>
    </w:p>
    <w:p w14:paraId="61D409AB" w14:textId="77777777" w:rsidR="00A34E31" w:rsidRDefault="00A34E31">
      <w:pPr>
        <w:jc w:val="both"/>
        <w:rPr>
          <w:color w:val="000000"/>
          <w:sz w:val="22"/>
          <w:szCs w:val="40"/>
        </w:rPr>
      </w:pPr>
    </w:p>
    <w:p w14:paraId="1E83C8A1" w14:textId="77777777" w:rsidR="00A34E31" w:rsidRDefault="00A34E31">
      <w:pPr>
        <w:jc w:val="both"/>
        <w:rPr>
          <w:color w:val="000000"/>
          <w:sz w:val="22"/>
          <w:szCs w:val="40"/>
        </w:rPr>
      </w:pPr>
    </w:p>
    <w:p w14:paraId="40B4845B" w14:textId="77777777" w:rsidR="00A34E31" w:rsidRDefault="007779D0">
      <w:pPr>
        <w:pStyle w:val="Zkladntext"/>
        <w:spacing w:before="340" w:line="276" w:lineRule="auto"/>
        <w:jc w:val="both"/>
      </w:pPr>
      <w:r>
        <w:br w:type="page"/>
      </w:r>
    </w:p>
    <w:p w14:paraId="684675EA" w14:textId="77777777" w:rsidR="00A34E31" w:rsidRDefault="007779D0">
      <w:pPr>
        <w:pStyle w:val="Nadpis1"/>
        <w:numPr>
          <w:ilvl w:val="0"/>
          <w:numId w:val="0"/>
        </w:numPr>
        <w:spacing w:after="60"/>
        <w:ind w:left="567"/>
        <w:rPr>
          <w:rFonts w:eastAsia="Microsoft YaHei" w:cs="Lucida Sans"/>
          <w:bCs/>
          <w:color w:val="000000"/>
          <w:kern w:val="2"/>
          <w:sz w:val="40"/>
          <w:szCs w:val="40"/>
          <w:lang w:eastAsia="zh-CN"/>
        </w:rPr>
      </w:pPr>
      <w:bookmarkStart w:id="29" w:name="__RefHeading___Toc4392_3834208679"/>
      <w:bookmarkStart w:id="30" w:name="_Toc76713248"/>
      <w:bookmarkEnd w:id="29"/>
      <w:r>
        <w:rPr>
          <w:rFonts w:eastAsia="Microsoft YaHei" w:cs="Lucida Sans"/>
          <w:bCs/>
          <w:color w:val="000000"/>
          <w:kern w:val="2"/>
          <w:sz w:val="40"/>
          <w:szCs w:val="40"/>
          <w:lang w:eastAsia="zh-CN"/>
        </w:rPr>
        <w:lastRenderedPageBreak/>
        <w:t>Přílohy</w:t>
      </w:r>
      <w:bookmarkEnd w:id="30"/>
    </w:p>
    <w:p w14:paraId="7226908F" w14:textId="77777777" w:rsidR="00A34E31" w:rsidRDefault="00A34E31">
      <w:pPr>
        <w:rPr>
          <w:rFonts w:cs="Arial"/>
        </w:rPr>
      </w:pPr>
    </w:p>
    <w:p w14:paraId="4C84B622" w14:textId="77777777" w:rsidR="00A34E31" w:rsidRDefault="007779D0">
      <w:pPr>
        <w:pStyle w:val="Nadpis2"/>
        <w:numPr>
          <w:ilvl w:val="0"/>
          <w:numId w:val="0"/>
        </w:numPr>
        <w:spacing w:before="240" w:after="60"/>
        <w:rPr>
          <w:rFonts w:cs="Arial"/>
        </w:rPr>
      </w:pPr>
      <w:bookmarkStart w:id="31" w:name="__RefHeading___Toc4394_3834208679"/>
      <w:bookmarkEnd w:id="3"/>
      <w:bookmarkEnd w:id="31"/>
      <w:r>
        <w:rPr>
          <w:rFonts w:cs="Arial"/>
          <w:color w:val="000000"/>
        </w:rPr>
        <w:t>Bez příloh</w:t>
      </w:r>
    </w:p>
    <w:p w14:paraId="1A4C1DAE" w14:textId="77777777" w:rsidR="00A34E31" w:rsidRDefault="00A34E31">
      <w:pPr>
        <w:pStyle w:val="Nadpis2"/>
        <w:numPr>
          <w:ilvl w:val="0"/>
          <w:numId w:val="0"/>
        </w:numPr>
        <w:spacing w:before="240" w:after="60"/>
      </w:pPr>
      <w:bookmarkStart w:id="32" w:name="__RefHeading___Toc3180_1482424987"/>
      <w:bookmarkEnd w:id="32"/>
    </w:p>
    <w:p w14:paraId="751B6231" w14:textId="77777777" w:rsidR="00A34E31" w:rsidRDefault="00A34E31">
      <w:pPr>
        <w:rPr>
          <w:rFonts w:cs="Arial"/>
        </w:rPr>
      </w:pPr>
    </w:p>
    <w:p w14:paraId="3692E4AB" w14:textId="77777777" w:rsidR="00A34E31" w:rsidRDefault="00A34E31">
      <w:pPr>
        <w:rPr>
          <w:rFonts w:cs="Arial"/>
        </w:rPr>
      </w:pPr>
    </w:p>
    <w:p w14:paraId="3C5B3921" w14:textId="77777777" w:rsidR="00A34E31" w:rsidRDefault="00A34E31"/>
    <w:p w14:paraId="12AB8BFF" w14:textId="77777777" w:rsidR="00A34E31" w:rsidRDefault="00A34E31"/>
    <w:p w14:paraId="5A26636B" w14:textId="77777777" w:rsidR="00A34E31" w:rsidRDefault="00A34E31"/>
    <w:p w14:paraId="0DC0D90A" w14:textId="77777777" w:rsidR="00A34E31" w:rsidRDefault="00A34E31"/>
    <w:p w14:paraId="3A530DF4" w14:textId="77777777" w:rsidR="00A34E31" w:rsidRDefault="00A34E31"/>
    <w:p w14:paraId="1F4B21C2" w14:textId="77777777" w:rsidR="00A34E31" w:rsidRDefault="00A34E31"/>
    <w:p w14:paraId="205ADA55" w14:textId="77777777" w:rsidR="00A34E31" w:rsidRDefault="00A34E31"/>
    <w:p w14:paraId="5876B3F6" w14:textId="77777777" w:rsidR="00A34E31" w:rsidRDefault="00A34E31"/>
    <w:p w14:paraId="5CE2D056" w14:textId="77777777" w:rsidR="00A34E31" w:rsidRDefault="00A34E31"/>
    <w:p w14:paraId="045F69A2" w14:textId="77777777" w:rsidR="00A34E31" w:rsidRDefault="00A34E31"/>
    <w:p w14:paraId="5B641F07" w14:textId="77777777" w:rsidR="00A34E31" w:rsidRDefault="00A34E31"/>
    <w:p w14:paraId="2B072BB5" w14:textId="77777777" w:rsidR="00A34E31" w:rsidRDefault="00A34E31"/>
    <w:p w14:paraId="4D248244" w14:textId="77777777" w:rsidR="00A34E31" w:rsidRDefault="00A34E31"/>
    <w:p w14:paraId="0CA6376F" w14:textId="77777777" w:rsidR="00A34E31" w:rsidRDefault="00A34E31"/>
    <w:p w14:paraId="5FA950CC" w14:textId="77777777" w:rsidR="00A34E31" w:rsidRDefault="00A34E31"/>
    <w:p w14:paraId="7D8D9A24" w14:textId="77777777" w:rsidR="00A34E31" w:rsidRDefault="00A34E31"/>
    <w:p w14:paraId="3C5F56D5" w14:textId="77777777" w:rsidR="00A34E31" w:rsidRDefault="00A34E31"/>
    <w:p w14:paraId="3092F7AE" w14:textId="77777777" w:rsidR="00A34E31" w:rsidRDefault="00A34E31"/>
    <w:p w14:paraId="1134A0EF" w14:textId="77777777" w:rsidR="00A34E31" w:rsidRDefault="00A34E31"/>
    <w:p w14:paraId="2B0EB8AF" w14:textId="77777777" w:rsidR="00A34E31" w:rsidRDefault="00A34E31"/>
    <w:p w14:paraId="6ECFCC77" w14:textId="77777777" w:rsidR="00A34E31" w:rsidRDefault="00A34E31"/>
    <w:p w14:paraId="34E3E898" w14:textId="77777777" w:rsidR="00A34E31" w:rsidRDefault="00A34E31"/>
    <w:p w14:paraId="265ED055" w14:textId="77777777" w:rsidR="00A34E31" w:rsidRDefault="00A34E31"/>
    <w:p w14:paraId="1E6B20CD" w14:textId="77777777" w:rsidR="00A34E31" w:rsidRDefault="00A34E31"/>
    <w:p w14:paraId="0ED61CBC" w14:textId="77777777" w:rsidR="00A34E31" w:rsidRDefault="00A34E31"/>
    <w:p w14:paraId="47191DFB" w14:textId="77777777" w:rsidR="00A34E31" w:rsidRDefault="00A34E31"/>
    <w:p w14:paraId="299FFD2D" w14:textId="77777777" w:rsidR="00A34E31" w:rsidRDefault="00A34E31"/>
    <w:p w14:paraId="79C07CC3" w14:textId="77777777" w:rsidR="00A34E31" w:rsidRDefault="00A34E31"/>
    <w:p w14:paraId="687F47BD" w14:textId="77777777" w:rsidR="00A34E31" w:rsidRDefault="00A34E31"/>
    <w:p w14:paraId="75F00416" w14:textId="77777777" w:rsidR="00A34E31" w:rsidRDefault="00A34E31"/>
    <w:p w14:paraId="13D9A573" w14:textId="77777777" w:rsidR="00A34E31" w:rsidRDefault="00A34E31"/>
    <w:p w14:paraId="1FACDE28" w14:textId="77777777" w:rsidR="00A34E31" w:rsidRDefault="00A34E31"/>
    <w:p w14:paraId="45D372E8" w14:textId="77777777" w:rsidR="00A34E31" w:rsidRDefault="00A34E31"/>
    <w:p w14:paraId="5BEC07F8" w14:textId="77777777" w:rsidR="00A34E31" w:rsidRDefault="00A34E31"/>
    <w:p w14:paraId="08FA9F32" w14:textId="77777777" w:rsidR="00A34E31" w:rsidRDefault="00A34E31"/>
    <w:p w14:paraId="11B9FC6F" w14:textId="77777777" w:rsidR="00A34E31" w:rsidRDefault="00A34E31"/>
    <w:p w14:paraId="2715FBCD" w14:textId="77777777" w:rsidR="00A34E31" w:rsidRDefault="00A34E31"/>
    <w:p w14:paraId="1169BA46" w14:textId="77777777" w:rsidR="00A34E31" w:rsidRDefault="00A34E31"/>
    <w:p w14:paraId="201BB7E5" w14:textId="77777777" w:rsidR="00A34E31" w:rsidRDefault="00A34E31"/>
    <w:p w14:paraId="626A82F6" w14:textId="77777777" w:rsidR="00A34E31" w:rsidRDefault="00A34E31"/>
    <w:p w14:paraId="2B2F0F1B" w14:textId="77777777" w:rsidR="00A34E31" w:rsidRDefault="00A34E31"/>
    <w:p w14:paraId="47633C53" w14:textId="77777777" w:rsidR="00A34E31" w:rsidRDefault="00A34E31"/>
    <w:p w14:paraId="450E1ADD" w14:textId="77777777" w:rsidR="00A34E31" w:rsidRDefault="00A34E31"/>
    <w:p w14:paraId="49295A8A" w14:textId="77777777" w:rsidR="00A34E31" w:rsidRDefault="00A34E31"/>
    <w:p w14:paraId="52833A32" w14:textId="77777777" w:rsidR="00A34E31" w:rsidRDefault="00A34E31"/>
    <w:p w14:paraId="0F5C76BF" w14:textId="77777777" w:rsidR="00A34E31" w:rsidRDefault="00A34E31"/>
    <w:sectPr w:rsidR="00A34E31">
      <w:type w:val="continuous"/>
      <w:pgSz w:w="11906" w:h="16838"/>
      <w:pgMar w:top="851" w:right="1134" w:bottom="1077" w:left="1134" w:header="708" w:footer="709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F01D7" w14:textId="77777777" w:rsidR="00252534" w:rsidRDefault="007779D0">
      <w:r>
        <w:separator/>
      </w:r>
    </w:p>
  </w:endnote>
  <w:endnote w:type="continuationSeparator" w:id="0">
    <w:p w14:paraId="18030DB7" w14:textId="77777777" w:rsidR="00252534" w:rsidRDefault="0077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C26F" w14:textId="77777777" w:rsidR="00A34E31" w:rsidRDefault="007779D0">
    <w:pPr>
      <w:pStyle w:val="Zpa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</w:t>
    </w:r>
  </w:p>
  <w:p w14:paraId="7E5BE18E" w14:textId="77777777" w:rsidR="00A34E31" w:rsidRDefault="007779D0">
    <w:pPr>
      <w:pStyle w:val="Zpat"/>
      <w:rPr>
        <w:sz w:val="16"/>
        <w:szCs w:val="16"/>
      </w:rPr>
    </w:pPr>
    <w:r>
      <w:rPr>
        <w:sz w:val="16"/>
        <w:szCs w:val="16"/>
      </w:rPr>
      <w:tab/>
    </w: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9</w:t>
    </w:r>
    <w:r>
      <w:rPr>
        <w:sz w:val="22"/>
        <w:szCs w:val="22"/>
      </w:rPr>
      <w:fldChar w:fldCharType="end"/>
    </w:r>
    <w:r>
      <w:rPr>
        <w:sz w:val="22"/>
        <w:szCs w:val="22"/>
      </w:rPr>
      <w:t xml:space="preserve"> / </w:t>
    </w:r>
    <w:r>
      <w:rPr>
        <w:sz w:val="22"/>
        <w:szCs w:val="22"/>
      </w:rPr>
      <w:fldChar w:fldCharType="begin"/>
    </w:r>
    <w:r>
      <w:rPr>
        <w:sz w:val="22"/>
        <w:szCs w:val="22"/>
      </w:rPr>
      <w:instrText>NUMPAGES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9</w:t>
    </w:r>
    <w:r>
      <w:rPr>
        <w:sz w:val="22"/>
        <w:szCs w:val="22"/>
      </w:rPr>
      <w:fldChar w:fldCharType="end"/>
    </w:r>
    <w:r>
      <w:rPr>
        <w:sz w:val="16"/>
        <w:szCs w:val="16"/>
      </w:rPr>
      <w:tab/>
    </w:r>
  </w:p>
  <w:p w14:paraId="25E8FE7F" w14:textId="77777777" w:rsidR="00A34E31" w:rsidRDefault="00A34E31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4240C" w14:textId="77777777" w:rsidR="00252534" w:rsidRDefault="007779D0">
      <w:r>
        <w:separator/>
      </w:r>
    </w:p>
  </w:footnote>
  <w:footnote w:type="continuationSeparator" w:id="0">
    <w:p w14:paraId="714C5816" w14:textId="77777777" w:rsidR="00252534" w:rsidRDefault="0077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CD52B" w14:textId="77777777" w:rsidR="00A34E31" w:rsidRDefault="007779D0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9287" w14:textId="77777777" w:rsidR="00A34E31" w:rsidRDefault="007779D0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0805E989" wp14:editId="65DCDA8D">
          <wp:extent cx="2305685" cy="429895"/>
          <wp:effectExtent l="0" t="0" r="0" b="0"/>
          <wp:docPr id="1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B008F"/>
    <w:multiLevelType w:val="multilevel"/>
    <w:tmpl w:val="14600E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 w15:restartNumberingAfterBreak="0">
    <w:nsid w:val="4FFE0B80"/>
    <w:multiLevelType w:val="multilevel"/>
    <w:tmpl w:val="A03248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C3D6354"/>
    <w:multiLevelType w:val="multilevel"/>
    <w:tmpl w:val="C17A0010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28671A7"/>
    <w:multiLevelType w:val="multilevel"/>
    <w:tmpl w:val="B99895BA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0F708D7"/>
    <w:multiLevelType w:val="multilevel"/>
    <w:tmpl w:val="A508A44C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40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sz w:val="24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 w16cid:durableId="1598710186">
    <w:abstractNumId w:val="4"/>
  </w:num>
  <w:num w:numId="2" w16cid:durableId="133257768">
    <w:abstractNumId w:val="1"/>
  </w:num>
  <w:num w:numId="3" w16cid:durableId="830871781">
    <w:abstractNumId w:val="2"/>
  </w:num>
  <w:num w:numId="4" w16cid:durableId="805390335">
    <w:abstractNumId w:val="3"/>
  </w:num>
  <w:num w:numId="5" w16cid:durableId="211622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E31"/>
    <w:rsid w:val="002451F8"/>
    <w:rsid w:val="00252534"/>
    <w:rsid w:val="005D3C55"/>
    <w:rsid w:val="00611EBD"/>
    <w:rsid w:val="007779D0"/>
    <w:rsid w:val="00A3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AC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0"/>
      </w:tabs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  <w:bCs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left" w:pos="0"/>
      </w:tabs>
      <w:outlineLvl w:val="4"/>
    </w:pPr>
    <w:rPr>
      <w:rFonts w:cs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left" w:pos="0"/>
      </w:tabs>
      <w:outlineLvl w:val="5"/>
    </w:pPr>
    <w:rPr>
      <w:b/>
      <w:bCs/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0"/>
      </w:tabs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0"/>
      </w:tabs>
      <w:jc w:val="both"/>
      <w:outlineLvl w:val="7"/>
    </w:pPr>
    <w:rPr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left" w:pos="0"/>
      </w:tabs>
      <w:outlineLvl w:val="8"/>
    </w:pPr>
    <w:rPr>
      <w:rFonts w:ascii="Times New Roman" w:hAnsi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rFonts w:cs="Times New Roman"/>
    </w:rPr>
  </w:style>
  <w:style w:type="character" w:customStyle="1" w:styleId="WW8Num3z0">
    <w:name w:val="WW8Num3z0"/>
    <w:qFormat/>
    <w:rPr>
      <w:rFonts w:ascii="Arial" w:hAnsi="Arial"/>
    </w:rPr>
  </w:style>
  <w:style w:type="character" w:customStyle="1" w:styleId="WW8Num4z0">
    <w:name w:val="WW8Num4z0"/>
    <w:qFormat/>
    <w:rPr>
      <w:rFonts w:ascii="Times New Roman" w:hAnsi="Times New Roman"/>
    </w:rPr>
  </w:style>
  <w:style w:type="character" w:customStyle="1" w:styleId="WW8Num5z0">
    <w:name w:val="WW8Num5z0"/>
    <w:qFormat/>
    <w:rPr>
      <w:rFonts w:ascii="Symbol" w:hAnsi="Symbol"/>
      <w:sz w:val="18"/>
    </w:rPr>
  </w:style>
  <w:style w:type="character" w:customStyle="1" w:styleId="WW8Num6z0">
    <w:name w:val="WW8Num6z0"/>
    <w:qFormat/>
    <w:rPr>
      <w:rFonts w:ascii="Symbol" w:hAnsi="Symbol"/>
    </w:rPr>
  </w:style>
  <w:style w:type="character" w:customStyle="1" w:styleId="WW8Num7z0">
    <w:name w:val="WW8Num7z0"/>
    <w:qFormat/>
    <w:rPr>
      <w:rFonts w:ascii="Symbol" w:hAnsi="Symbol"/>
    </w:rPr>
  </w:style>
  <w:style w:type="character" w:customStyle="1" w:styleId="WW8Num7z1">
    <w:name w:val="WW8Num7z1"/>
    <w:qFormat/>
    <w:rPr>
      <w:rFonts w:ascii="Courier New" w:hAnsi="Courier New"/>
      <w:sz w:val="20"/>
    </w:rPr>
  </w:style>
  <w:style w:type="character" w:customStyle="1" w:styleId="WW8Num7z2">
    <w:name w:val="WW8Num7z2"/>
    <w:qFormat/>
    <w:rPr>
      <w:rFonts w:ascii="Wingdings" w:hAnsi="Wingdings"/>
      <w:sz w:val="20"/>
    </w:rPr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8z3">
    <w:name w:val="WW8Num8z3"/>
    <w:qFormat/>
    <w:rPr>
      <w:rFonts w:ascii="Symbol" w:hAnsi="Symbol"/>
    </w:rPr>
  </w:style>
  <w:style w:type="character" w:customStyle="1" w:styleId="WW8Num9z0">
    <w:name w:val="WW8Num9z0"/>
    <w:qFormat/>
    <w:rPr>
      <w:rFonts w:ascii="Arial" w:eastAsia="Times New Roman" w:hAnsi="Arial"/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0">
    <w:name w:val="WW8Num10z0"/>
    <w:qFormat/>
    <w:rPr>
      <w:rFonts w:ascii="Symbol" w:hAnsi="Symbol"/>
    </w:rPr>
  </w:style>
  <w:style w:type="character" w:customStyle="1" w:styleId="WW8Num11z0">
    <w:name w:val="WW8Num11z0"/>
    <w:qFormat/>
    <w:rPr>
      <w:rFonts w:ascii="Times New Roman" w:eastAsia="Times New Roman" w:hAnsi="Times New Roman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0">
    <w:name w:val="WW8Num12z0"/>
    <w:qFormat/>
    <w:rPr>
      <w:rFonts w:ascii="Symbol" w:hAnsi="Symbol"/>
      <w:color w:val="auto"/>
    </w:rPr>
  </w:style>
  <w:style w:type="character" w:customStyle="1" w:styleId="WW8Num12z1">
    <w:name w:val="WW8Num12z1"/>
    <w:qFormat/>
    <w:rPr>
      <w:rFonts w:ascii="Courier New" w:hAnsi="Courier New"/>
      <w:sz w:val="20"/>
    </w:rPr>
  </w:style>
  <w:style w:type="character" w:customStyle="1" w:styleId="WW8Num12z2">
    <w:name w:val="WW8Num12z2"/>
    <w:qFormat/>
    <w:rPr>
      <w:rFonts w:ascii="Wingdings" w:hAnsi="Wingdings"/>
      <w:sz w:val="20"/>
    </w:rPr>
  </w:style>
  <w:style w:type="character" w:customStyle="1" w:styleId="WW8Num13z0">
    <w:name w:val="WW8Num13z0"/>
    <w:qFormat/>
    <w:rPr>
      <w:u w:val="none"/>
    </w:rPr>
  </w:style>
  <w:style w:type="character" w:customStyle="1" w:styleId="WW8Num14z0">
    <w:name w:val="WW8Num14z0"/>
    <w:qFormat/>
    <w:rPr>
      <w:rFonts w:ascii="Times New Roman" w:hAnsi="Times New Roman"/>
    </w:rPr>
  </w:style>
  <w:style w:type="character" w:customStyle="1" w:styleId="WW8Num15z0">
    <w:name w:val="WW8Num15z0"/>
    <w:qFormat/>
    <w:rPr>
      <w:rFonts w:ascii="Arial" w:hAnsi="Arial"/>
    </w:rPr>
  </w:style>
  <w:style w:type="character" w:customStyle="1" w:styleId="Standardnpsmoodstavce1">
    <w:name w:val="Standardní písmo odstavce1"/>
    <w:qFormat/>
  </w:style>
  <w:style w:type="character" w:customStyle="1" w:styleId="Heading1Char">
    <w:name w:val="Heading 1 Char"/>
    <w:qFormat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Heading2Char">
    <w:name w:val="Heading 2 Char"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qFormat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qFormat/>
    <w:rPr>
      <w:rFonts w:ascii="Calibri Light" w:eastAsia="Times New Roman" w:hAnsi="Calibri Light" w:cs="Times New Roman"/>
      <w:sz w:val="22"/>
      <w:szCs w:val="22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Standardnpsmoodstavce2">
    <w:name w:val="Standardní písmo odstavce2"/>
    <w:qFormat/>
  </w:style>
  <w:style w:type="character" w:customStyle="1" w:styleId="WW-Absatz-Standardschriftart1">
    <w:name w:val="WW-Absatz-Standardschriftart1"/>
    <w:qFormat/>
  </w:style>
  <w:style w:type="character" w:customStyle="1" w:styleId="WW8Num3z1">
    <w:name w:val="WW8Num3z1"/>
    <w:qFormat/>
    <w:rPr>
      <w:rFonts w:ascii="Courier New" w:hAnsi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vtveninternetovodkaz">
    <w:name w:val="Navštívený internetový odkaz"/>
    <w:rPr>
      <w:color w:val="800080"/>
      <w:u w:val="single"/>
    </w:rPr>
  </w:style>
  <w:style w:type="character" w:styleId="slostrnky">
    <w:name w:val="page number"/>
    <w:qFormat/>
    <w:rPr>
      <w:rFonts w:cs="Times New Roman"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StarSymbol" w:eastAsia="Times New Roman" w:hAnsi="StarSymbol"/>
      <w:sz w:val="18"/>
    </w:rPr>
  </w:style>
  <w:style w:type="character" w:customStyle="1" w:styleId="NADPISBChar">
    <w:name w:val="NADPIS_B Char"/>
    <w:qFormat/>
    <w:rPr>
      <w:rFonts w:ascii="Arial" w:hAnsi="Arial"/>
      <w:b/>
      <w:i/>
      <w:sz w:val="22"/>
      <w:lang w:val="cs-CZ" w:eastAsia="ar-SA" w:bidi="ar-SA"/>
    </w:rPr>
  </w:style>
  <w:style w:type="character" w:customStyle="1" w:styleId="Nadpis1Char">
    <w:name w:val="Nadpis_1 Char"/>
    <w:qFormat/>
    <w:rPr>
      <w:rFonts w:ascii="Arial" w:hAnsi="Arial"/>
      <w:b/>
      <w:caps/>
      <w:sz w:val="28"/>
      <w:u w:val="single"/>
      <w:lang w:val="cs-CZ" w:eastAsia="ar-SA" w:bidi="ar-SA"/>
    </w:rPr>
  </w:style>
  <w:style w:type="character" w:customStyle="1" w:styleId="BodyTextChar">
    <w:name w:val="Body Text Char"/>
    <w:qFormat/>
    <w:rPr>
      <w:rFonts w:ascii="Arial" w:hAnsi="Arial"/>
      <w:szCs w:val="24"/>
    </w:rPr>
  </w:style>
  <w:style w:type="character" w:customStyle="1" w:styleId="BodyTextIndentChar">
    <w:name w:val="Body Text Indent Char"/>
    <w:qFormat/>
    <w:rPr>
      <w:rFonts w:ascii="Arial" w:hAnsi="Arial"/>
      <w:szCs w:val="24"/>
    </w:rPr>
  </w:style>
  <w:style w:type="character" w:customStyle="1" w:styleId="FooterChar">
    <w:name w:val="Footer Char"/>
    <w:qFormat/>
    <w:rPr>
      <w:rFonts w:cs="Times New Roman"/>
      <w:lang w:val="x-none" w:eastAsia="ar-SA" w:bidi="ar-SA"/>
    </w:rPr>
  </w:style>
  <w:style w:type="character" w:customStyle="1" w:styleId="HeaderChar">
    <w:name w:val="Header Char"/>
    <w:qFormat/>
    <w:rPr>
      <w:rFonts w:ascii="Arial" w:hAnsi="Arial"/>
      <w:sz w:val="24"/>
      <w:lang w:val="x-none" w:eastAsia="ar-SA" w:bidi="ar-SA"/>
    </w:rPr>
  </w:style>
  <w:style w:type="character" w:customStyle="1" w:styleId="BalloonTextChar">
    <w:name w:val="Balloon Text Char"/>
    <w:qFormat/>
    <w:rPr>
      <w:sz w:val="0"/>
      <w:szCs w:val="0"/>
    </w:rPr>
  </w:style>
  <w:style w:type="character" w:customStyle="1" w:styleId="SignatureChar">
    <w:name w:val="Signature Char"/>
    <w:qFormat/>
    <w:rPr>
      <w:rFonts w:ascii="Arial" w:hAnsi="Arial"/>
      <w:szCs w:val="24"/>
    </w:rPr>
  </w:style>
  <w:style w:type="character" w:customStyle="1" w:styleId="TPOOdstavecChar">
    <w:name w:val="TPO Odstavec Char"/>
    <w:qFormat/>
    <w:rPr>
      <w:sz w:val="24"/>
      <w:lang w:val="x-none" w:eastAsia="ar-SA" w:bidi="ar-SA"/>
    </w:rPr>
  </w:style>
  <w:style w:type="character" w:customStyle="1" w:styleId="PlainTextChar">
    <w:name w:val="Plain Text Char"/>
    <w:qFormat/>
    <w:rPr>
      <w:rFonts w:ascii="Consolas" w:eastAsia="Times New Roman" w:hAnsi="Consolas"/>
      <w:sz w:val="21"/>
      <w:lang w:val="x-none"/>
    </w:rPr>
  </w:style>
  <w:style w:type="character" w:customStyle="1" w:styleId="HTMLPreformattedChar">
    <w:name w:val="HTML Preformatted Char"/>
    <w:qFormat/>
    <w:rPr>
      <w:rFonts w:ascii="Courier New" w:hAnsi="Courier New"/>
    </w:rPr>
  </w:style>
  <w:style w:type="character" w:customStyle="1" w:styleId="CommentReference">
    <w:name w:val="Comment Reference"/>
    <w:qFormat/>
    <w:rPr>
      <w:sz w:val="16"/>
    </w:rPr>
  </w:style>
  <w:style w:type="character" w:customStyle="1" w:styleId="CommentTextChar">
    <w:name w:val="Comment Text Char"/>
    <w:qFormat/>
    <w:rPr>
      <w:lang w:val="x-none" w:eastAsia="ar-SA" w:bidi="ar-SA"/>
    </w:rPr>
  </w:style>
  <w:style w:type="character" w:customStyle="1" w:styleId="StandardnteChar">
    <w:name w:val="Standardní te Char"/>
    <w:qFormat/>
    <w:rPr>
      <w:color w:val="000000"/>
      <w:sz w:val="24"/>
      <w:lang w:eastAsia="ar-SA" w:bidi="ar-SA"/>
    </w:rPr>
  </w:style>
  <w:style w:type="character" w:customStyle="1" w:styleId="NoSpacingChar">
    <w:name w:val="No Spacing Char"/>
    <w:qFormat/>
    <w:rPr>
      <w:lang w:val="cs-CZ" w:eastAsia="ar-SA" w:bidi="ar-SA"/>
    </w:rPr>
  </w:style>
  <w:style w:type="character" w:customStyle="1" w:styleId="tlid-translation">
    <w:name w:val="tlid-translation"/>
    <w:qFormat/>
    <w:rPr>
      <w:rFonts w:cs="Times New Roman"/>
    </w:rPr>
  </w:style>
  <w:style w:type="character" w:styleId="Siln">
    <w:name w:val="Strong"/>
    <w:qFormat/>
    <w:rPr>
      <w:rFonts w:cs="Times New Roman"/>
      <w:b/>
      <w:bCs/>
    </w:rPr>
  </w:style>
  <w:style w:type="character" w:customStyle="1" w:styleId="TextbublinyChar">
    <w:name w:val="Text bubliny Char"/>
    <w:link w:val="Textbubliny"/>
    <w:uiPriority w:val="99"/>
    <w:semiHidden/>
    <w:qFormat/>
    <w:rsid w:val="00E96FD1"/>
    <w:rPr>
      <w:rFonts w:ascii="Segoe UI" w:hAnsi="Segoe UI" w:cs="Segoe UI"/>
      <w:sz w:val="18"/>
      <w:szCs w:val="18"/>
      <w:lang w:eastAsia="ar-SA"/>
    </w:rPr>
  </w:style>
  <w:style w:type="character" w:customStyle="1" w:styleId="ZpatChar">
    <w:name w:val="Zápatí Char"/>
    <w:link w:val="Zpat"/>
    <w:uiPriority w:val="99"/>
    <w:qFormat/>
    <w:rsid w:val="00BC2168"/>
    <w:rPr>
      <w:lang w:eastAsia="ar-S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link w:val="ZkladntextChar"/>
    <w:rPr>
      <w:sz w:val="22"/>
    </w:rPr>
  </w:style>
  <w:style w:type="paragraph" w:styleId="Seznam">
    <w:name w:val="List"/>
    <w:basedOn w:val="Normln"/>
    <w:rPr>
      <w:rFonts w:ascii="Times New Roman" w:hAnsi="Times New Roman"/>
      <w:sz w:val="24"/>
      <w:szCs w:val="20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Tahoma"/>
    </w:rPr>
  </w:style>
  <w:style w:type="paragraph" w:styleId="Zkladntextodsazen">
    <w:name w:val="Body Text Indent"/>
    <w:basedOn w:val="Normln"/>
    <w:pPr>
      <w:ind w:left="-11"/>
      <w:jc w:val="both"/>
    </w:pPr>
    <w:rPr>
      <w:rFonts w:cs="Arial"/>
      <w:sz w:val="22"/>
      <w:szCs w:val="20"/>
    </w:rPr>
  </w:style>
  <w:style w:type="paragraph" w:customStyle="1" w:styleId="Zkladntextodsazen21">
    <w:name w:val="Základní text odsazený 21"/>
    <w:basedOn w:val="Normln"/>
    <w:qFormat/>
    <w:pPr>
      <w:ind w:left="708" w:firstLine="705"/>
    </w:pPr>
    <w:rPr>
      <w:rFonts w:cs="Arial"/>
      <w:sz w:val="22"/>
    </w:rPr>
  </w:style>
  <w:style w:type="paragraph" w:customStyle="1" w:styleId="Zkladntext21">
    <w:name w:val="Základní text 21"/>
    <w:basedOn w:val="Normln"/>
    <w:qFormat/>
    <w:pPr>
      <w:jc w:val="both"/>
    </w:pPr>
    <w:rPr>
      <w:sz w:val="22"/>
    </w:rPr>
  </w:style>
  <w:style w:type="paragraph" w:customStyle="1" w:styleId="Zkladntextodsazen32">
    <w:name w:val="Základní text odsazený 32"/>
    <w:basedOn w:val="Normln"/>
    <w:qFormat/>
    <w:pPr>
      <w:ind w:firstLine="708"/>
      <w:jc w:val="both"/>
    </w:pPr>
    <w:rPr>
      <w:sz w:val="22"/>
    </w:r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Times New Roman" w:hAnsi="Times New Roman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Textbubliny1">
    <w:name w:val="Text bubliny1"/>
    <w:basedOn w:val="Normln"/>
    <w:qFormat/>
    <w:rPr>
      <w:rFonts w:ascii="Tahoma" w:hAnsi="Tahoma" w:cs="Tahoma"/>
      <w:sz w:val="16"/>
      <w:szCs w:val="16"/>
    </w:rPr>
  </w:style>
  <w:style w:type="paragraph" w:customStyle="1" w:styleId="Zkladntext31">
    <w:name w:val="Základní text 31"/>
    <w:basedOn w:val="Normln"/>
    <w:qFormat/>
    <w:pPr>
      <w:spacing w:after="120"/>
    </w:pPr>
    <w:rPr>
      <w:sz w:val="16"/>
      <w:szCs w:val="16"/>
    </w:rPr>
  </w:style>
  <w:style w:type="paragraph" w:customStyle="1" w:styleId="Zkladntextodsazen31">
    <w:name w:val="Základní text odsazený 31"/>
    <w:basedOn w:val="Normln"/>
    <w:qFormat/>
    <w:pPr>
      <w:ind w:firstLine="708"/>
      <w:jc w:val="both"/>
    </w:pPr>
    <w:rPr>
      <w:sz w:val="22"/>
    </w:rPr>
  </w:style>
  <w:style w:type="paragraph" w:customStyle="1" w:styleId="Zkladntext22">
    <w:name w:val="Základní text 22"/>
    <w:basedOn w:val="Normln"/>
    <w:qFormat/>
    <w:pPr>
      <w:jc w:val="both"/>
      <w:textAlignment w:val="baseline"/>
    </w:pPr>
    <w:rPr>
      <w:sz w:val="22"/>
      <w:szCs w:val="20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ptenadresanaoblku">
    <w:name w:val="envelope return"/>
    <w:basedOn w:val="Normln"/>
    <w:qFormat/>
    <w:pPr>
      <w:suppressAutoHyphens w:val="0"/>
      <w:jc w:val="both"/>
    </w:pPr>
    <w:rPr>
      <w:rFonts w:ascii="Times New Roman" w:hAnsi="Times New Roman"/>
      <w:sz w:val="22"/>
      <w:szCs w:val="20"/>
    </w:rPr>
  </w:style>
  <w:style w:type="paragraph" w:customStyle="1" w:styleId="Standardnte">
    <w:name w:val="Standardní te"/>
    <w:qFormat/>
    <w:rPr>
      <w:rFonts w:eastAsia="Arial"/>
      <w:color w:val="000000"/>
      <w:sz w:val="24"/>
      <w:lang w:eastAsia="ar-SA"/>
    </w:rPr>
  </w:style>
  <w:style w:type="paragraph" w:customStyle="1" w:styleId="TPOOdstavec">
    <w:name w:val="TPO Odstavec"/>
    <w:basedOn w:val="Normln"/>
    <w:qFormat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 w:val="0"/>
      <w:jc w:val="both"/>
    </w:pPr>
    <w:rPr>
      <w:rFonts w:ascii="Times New Roman" w:hAnsi="Times New Roman"/>
      <w:sz w:val="24"/>
      <w:szCs w:val="20"/>
      <w:lang w:val="x-none"/>
    </w:rPr>
  </w:style>
  <w:style w:type="paragraph" w:customStyle="1" w:styleId="Nadpis10">
    <w:name w:val="Nadpis_1"/>
    <w:basedOn w:val="Normln"/>
    <w:qFormat/>
    <w:pPr>
      <w:suppressAutoHyphens w:val="0"/>
      <w:ind w:right="-12"/>
      <w:jc w:val="both"/>
    </w:pPr>
    <w:rPr>
      <w:rFonts w:cs="Arial"/>
      <w:b/>
      <w:bCs/>
      <w:iCs/>
      <w:caps/>
      <w:sz w:val="28"/>
      <w:szCs w:val="28"/>
      <w:u w:val="single"/>
    </w:rPr>
  </w:style>
  <w:style w:type="paragraph" w:customStyle="1" w:styleId="NADPISB">
    <w:name w:val="NADPIS_B"/>
    <w:basedOn w:val="Normln"/>
    <w:qFormat/>
    <w:pPr>
      <w:tabs>
        <w:tab w:val="left" w:pos="284"/>
      </w:tabs>
      <w:suppressAutoHyphens w:val="0"/>
      <w:ind w:right="-12"/>
      <w:jc w:val="both"/>
    </w:pPr>
    <w:rPr>
      <w:rFonts w:cs="Arial"/>
      <w:b/>
      <w:i/>
      <w:iCs/>
      <w:sz w:val="22"/>
      <w:szCs w:val="22"/>
    </w:rPr>
  </w:style>
  <w:style w:type="paragraph" w:styleId="Obsah1">
    <w:name w:val="toc 1"/>
    <w:basedOn w:val="Normln"/>
    <w:next w:val="Normln"/>
    <w:uiPriority w:val="39"/>
    <w:pPr>
      <w:tabs>
        <w:tab w:val="right" w:leader="dot" w:pos="9627"/>
      </w:tabs>
      <w:spacing w:before="120" w:after="120"/>
    </w:pPr>
    <w:rPr>
      <w:b/>
      <w:szCs w:val="20"/>
    </w:rPr>
  </w:style>
  <w:style w:type="paragraph" w:styleId="Obsah2">
    <w:name w:val="toc 2"/>
    <w:basedOn w:val="Normln"/>
    <w:next w:val="Normln"/>
    <w:uiPriority w:val="39"/>
    <w:pPr>
      <w:ind w:left="200"/>
    </w:pPr>
  </w:style>
  <w:style w:type="paragraph" w:styleId="Podpis">
    <w:name w:val="Signature"/>
    <w:basedOn w:val="Normln"/>
    <w:pPr>
      <w:ind w:left="4252"/>
    </w:pPr>
  </w:style>
  <w:style w:type="paragraph" w:customStyle="1" w:styleId="Podpis-jmno">
    <w:name w:val="Podpis - jméno"/>
    <w:basedOn w:val="Podpis"/>
    <w:next w:val="Normln"/>
    <w:qFormat/>
    <w:pPr>
      <w:keepNext/>
      <w:keepLines/>
      <w:spacing w:before="660" w:line="240" w:lineRule="atLeast"/>
      <w:ind w:left="0"/>
      <w:jc w:val="both"/>
    </w:pPr>
    <w:rPr>
      <w:rFonts w:ascii="Times New Roman" w:hAnsi="Times New Roman"/>
      <w:sz w:val="22"/>
      <w:szCs w:val="20"/>
    </w:rPr>
  </w:style>
  <w:style w:type="paragraph" w:customStyle="1" w:styleId="Nadpiszkladn">
    <w:name w:val="Nadpis základní"/>
    <w:basedOn w:val="Zkladntext"/>
    <w:next w:val="Zkladntext"/>
    <w:qFormat/>
    <w:pPr>
      <w:keepNext/>
      <w:keepLines/>
      <w:spacing w:line="240" w:lineRule="atLeast"/>
    </w:pPr>
    <w:rPr>
      <w:rFonts w:ascii="Times New Roman" w:hAnsi="Times New Roman"/>
      <w:kern w:val="2"/>
      <w:szCs w:val="20"/>
    </w:rPr>
  </w:style>
  <w:style w:type="paragraph" w:styleId="Obsah3">
    <w:name w:val="toc 3"/>
    <w:basedOn w:val="Rejstk"/>
    <w:pPr>
      <w:tabs>
        <w:tab w:val="right" w:leader="dot" w:pos="9072"/>
      </w:tabs>
      <w:ind w:left="566"/>
    </w:pPr>
  </w:style>
  <w:style w:type="paragraph" w:styleId="Obsah4">
    <w:name w:val="toc 4"/>
    <w:basedOn w:val="Rejstk"/>
    <w:pPr>
      <w:tabs>
        <w:tab w:val="right" w:leader="dot" w:pos="8789"/>
      </w:tabs>
      <w:ind w:left="849"/>
    </w:pPr>
  </w:style>
  <w:style w:type="paragraph" w:styleId="Obsah5">
    <w:name w:val="toc 5"/>
    <w:basedOn w:val="Rejstk"/>
    <w:pPr>
      <w:tabs>
        <w:tab w:val="right" w:leader="dot" w:pos="8506"/>
      </w:tabs>
      <w:ind w:left="1132"/>
    </w:pPr>
  </w:style>
  <w:style w:type="paragraph" w:styleId="Obsah6">
    <w:name w:val="toc 6"/>
    <w:basedOn w:val="Rejstk"/>
    <w:pPr>
      <w:tabs>
        <w:tab w:val="right" w:leader="dot" w:pos="8223"/>
      </w:tabs>
      <w:ind w:left="1415"/>
    </w:pPr>
  </w:style>
  <w:style w:type="paragraph" w:styleId="Obsah7">
    <w:name w:val="toc 7"/>
    <w:basedOn w:val="Rejstk"/>
    <w:pPr>
      <w:tabs>
        <w:tab w:val="right" w:leader="dot" w:pos="7940"/>
      </w:tabs>
      <w:ind w:left="1698"/>
    </w:pPr>
  </w:style>
  <w:style w:type="paragraph" w:styleId="Obsah8">
    <w:name w:val="toc 8"/>
    <w:basedOn w:val="Rejstk"/>
    <w:pPr>
      <w:tabs>
        <w:tab w:val="right" w:leader="dot" w:pos="7657"/>
      </w:tabs>
      <w:ind w:left="1981"/>
    </w:pPr>
  </w:style>
  <w:style w:type="paragraph" w:styleId="Obsah9">
    <w:name w:val="toc 9"/>
    <w:basedOn w:val="Rejstk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qFormat/>
    <w:pPr>
      <w:tabs>
        <w:tab w:val="right" w:leader="dot" w:pos="7091"/>
      </w:tabs>
      <w:ind w:left="2547"/>
    </w:pPr>
  </w:style>
  <w:style w:type="paragraph" w:customStyle="1" w:styleId="Normalni">
    <w:name w:val="_Normalni"/>
    <w:basedOn w:val="Normln"/>
    <w:qFormat/>
    <w:pPr>
      <w:suppressAutoHyphens w:val="0"/>
      <w:spacing w:after="120"/>
      <w:ind w:left="284"/>
      <w:jc w:val="both"/>
    </w:pPr>
    <w:rPr>
      <w:rFonts w:ascii="Calibri" w:hAnsi="Calibri"/>
      <w:szCs w:val="20"/>
    </w:rPr>
  </w:style>
  <w:style w:type="paragraph" w:customStyle="1" w:styleId="Odstavec">
    <w:name w:val="Odstavec"/>
    <w:basedOn w:val="Normln"/>
    <w:qFormat/>
    <w:pPr>
      <w:widowControl w:val="0"/>
      <w:ind w:firstLine="480"/>
    </w:pPr>
    <w:rPr>
      <w:rFonts w:ascii="Times New Roman" w:hAnsi="Times New Roman"/>
      <w:sz w:val="24"/>
    </w:rPr>
  </w:style>
  <w:style w:type="paragraph" w:customStyle="1" w:styleId="TPOOdrka">
    <w:name w:val="TPO •Odrážka"/>
    <w:basedOn w:val="Normln"/>
    <w:qFormat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639"/>
      </w:tabs>
      <w:suppressAutoHyphens w:val="0"/>
      <w:spacing w:after="120"/>
      <w:ind w:left="284" w:hanging="284"/>
      <w:jc w:val="both"/>
    </w:pPr>
    <w:rPr>
      <w:rFonts w:ascii="Times New Roman" w:hAnsi="Times New Roman"/>
      <w:sz w:val="24"/>
      <w:szCs w:val="20"/>
    </w:rPr>
  </w:style>
  <w:style w:type="paragraph" w:customStyle="1" w:styleId="TPOZhlav">
    <w:name w:val="TPO Záhlaví"/>
    <w:basedOn w:val="Normln"/>
    <w:qFormat/>
    <w:pPr>
      <w:tabs>
        <w:tab w:val="center" w:pos="4536"/>
        <w:tab w:val="right" w:pos="9639"/>
      </w:tabs>
      <w:suppressAutoHyphens w:val="0"/>
      <w:jc w:val="both"/>
    </w:pPr>
    <w:rPr>
      <w:rFonts w:ascii="Times New Roman" w:hAnsi="Times New Roman"/>
      <w:sz w:val="24"/>
      <w:szCs w:val="20"/>
    </w:rPr>
  </w:style>
  <w:style w:type="paragraph" w:customStyle="1" w:styleId="Znaka1">
    <w:name w:val="Značka 1"/>
    <w:basedOn w:val="Normln"/>
    <w:qFormat/>
    <w:pPr>
      <w:numPr>
        <w:numId w:val="4"/>
      </w:numPr>
      <w:tabs>
        <w:tab w:val="left" w:pos="284"/>
      </w:tabs>
      <w:suppressAutoHyphens w:val="0"/>
      <w:jc w:val="both"/>
    </w:pPr>
    <w:rPr>
      <w:color w:val="000000"/>
      <w:szCs w:val="20"/>
    </w:rPr>
  </w:style>
  <w:style w:type="paragraph" w:customStyle="1" w:styleId="Znaka2">
    <w:name w:val="Značka 2"/>
    <w:basedOn w:val="Normln"/>
    <w:qFormat/>
    <w:pPr>
      <w:numPr>
        <w:numId w:val="3"/>
      </w:numPr>
      <w:suppressAutoHyphens w:val="0"/>
      <w:jc w:val="both"/>
    </w:pPr>
    <w:rPr>
      <w:color w:val="000000"/>
      <w:szCs w:val="20"/>
    </w:rPr>
  </w:style>
  <w:style w:type="paragraph" w:customStyle="1" w:styleId="dka">
    <w:name w:val="Řádka"/>
    <w:qFormat/>
    <w:pPr>
      <w:jc w:val="both"/>
    </w:pPr>
    <w:rPr>
      <w:rFonts w:ascii="Arial" w:eastAsia="Arial" w:hAnsi="Arial"/>
      <w:color w:val="000000"/>
      <w:lang w:eastAsia="ar-SA"/>
    </w:rPr>
  </w:style>
  <w:style w:type="paragraph" w:customStyle="1" w:styleId="Prosttext1">
    <w:name w:val="Prostý text1"/>
    <w:basedOn w:val="Normln"/>
    <w:qFormat/>
    <w:pPr>
      <w:suppressAutoHyphens w:val="0"/>
    </w:pPr>
    <w:rPr>
      <w:rFonts w:ascii="Consolas" w:hAnsi="Consolas"/>
      <w:sz w:val="21"/>
      <w:szCs w:val="21"/>
    </w:rPr>
  </w:style>
  <w:style w:type="paragraph" w:customStyle="1" w:styleId="FormtovanvHTML1">
    <w:name w:val="Formátovaný v HTML1"/>
    <w:basedOn w:val="Normln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Cs w:val="20"/>
    </w:rPr>
  </w:style>
  <w:style w:type="paragraph" w:customStyle="1" w:styleId="textzpravyCharChar">
    <w:name w:val="text zpravy Char Char"/>
    <w:basedOn w:val="Normln"/>
    <w:qFormat/>
    <w:pPr>
      <w:spacing w:line="240" w:lineRule="exact"/>
      <w:jc w:val="both"/>
    </w:pPr>
    <w:rPr>
      <w:rFonts w:cs="Arial"/>
      <w:szCs w:val="22"/>
    </w:rPr>
  </w:style>
  <w:style w:type="paragraph" w:customStyle="1" w:styleId="CommentText">
    <w:name w:val="Comment Text"/>
    <w:basedOn w:val="Normln"/>
    <w:qFormat/>
    <w:rPr>
      <w:rFonts w:ascii="Times New Roman" w:hAnsi="Times New Roman"/>
      <w:szCs w:val="20"/>
    </w:rPr>
  </w:style>
  <w:style w:type="paragraph" w:customStyle="1" w:styleId="Bezmezer1">
    <w:name w:val="Bez mezer1"/>
    <w:qFormat/>
    <w:rPr>
      <w:rFonts w:eastAsia="Arial"/>
      <w:lang w:eastAsia="ar-SA"/>
    </w:rPr>
  </w:style>
  <w:style w:type="paragraph" w:customStyle="1" w:styleId="Default">
    <w:name w:val="Default"/>
    <w:qFormat/>
    <w:rPr>
      <w:rFonts w:eastAsia="Arial"/>
      <w:color w:val="000000"/>
      <w:sz w:val="24"/>
      <w:szCs w:val="24"/>
      <w:lang w:eastAsia="ar-SA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Arial" w:eastAsia="Arial" w:hAnsi="Arial"/>
      <w:kern w:val="2"/>
      <w:sz w:val="22"/>
      <w:szCs w:val="22"/>
      <w:lang w:eastAsia="ar-SA"/>
    </w:rPr>
  </w:style>
  <w:style w:type="paragraph" w:customStyle="1" w:styleId="Normlnweb1">
    <w:name w:val="Normální (web)1"/>
    <w:basedOn w:val="Normln"/>
    <w:qFormat/>
    <w:pPr>
      <w:suppressAutoHyphens w:val="0"/>
      <w:spacing w:before="280" w:after="280"/>
    </w:pPr>
    <w:rPr>
      <w:rFonts w:ascii="Times New Roman" w:hAnsi="Times New Roman"/>
      <w:sz w:val="24"/>
    </w:rPr>
  </w:style>
  <w:style w:type="paragraph" w:styleId="Revize">
    <w:name w:val="Revision"/>
    <w:uiPriority w:val="99"/>
    <w:semiHidden/>
    <w:qFormat/>
    <w:rsid w:val="00E96FD1"/>
    <w:rPr>
      <w:rFonts w:ascii="Arial" w:hAnsi="Arial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96FD1"/>
    <w:rPr>
      <w:rFonts w:ascii="Segoe UI" w:hAnsi="Segoe UI" w:cs="Segoe UI"/>
      <w:sz w:val="18"/>
      <w:szCs w:val="18"/>
    </w:rPr>
  </w:style>
  <w:style w:type="paragraph" w:styleId="Bezmezer">
    <w:name w:val="No Spacing"/>
    <w:qFormat/>
    <w:rPr>
      <w:rFonts w:ascii="Calibri" w:eastAsia="Calibri" w:hAnsi="Calibri" w:cs="Calibri"/>
      <w:sz w:val="22"/>
      <w:szCs w:val="22"/>
    </w:rPr>
  </w:style>
  <w:style w:type="paragraph" w:customStyle="1" w:styleId="TEXT1Char">
    <w:name w:val="TEXT1 Char"/>
    <w:basedOn w:val="Zkladntext"/>
    <w:qFormat/>
    <w:pPr>
      <w:tabs>
        <w:tab w:val="left" w:pos="4500"/>
        <w:tab w:val="left" w:pos="7371"/>
      </w:tabs>
      <w:spacing w:after="120" w:line="360" w:lineRule="auto"/>
      <w:ind w:firstLine="567"/>
    </w:pPr>
    <w:rPr>
      <w:rFonts w:cs="Arial"/>
      <w:kern w:val="2"/>
      <w:sz w:val="24"/>
    </w:rPr>
  </w:style>
  <w:style w:type="numbering" w:customStyle="1" w:styleId="WW8Num2">
    <w:name w:val="WW8Num2"/>
    <w:qFormat/>
  </w:style>
  <w:style w:type="character" w:customStyle="1" w:styleId="ZkladntextChar">
    <w:name w:val="Základní text Char"/>
    <w:basedOn w:val="Standardnpsmoodstavce"/>
    <w:link w:val="Zkladntext"/>
    <w:rsid w:val="00611EBD"/>
    <w:rPr>
      <w:rFonts w:ascii="Arial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1372</Words>
  <Characters>8096</Characters>
  <Application>Microsoft Office Word</Application>
  <DocSecurity>0</DocSecurity>
  <Lines>67</Lines>
  <Paragraphs>18</Paragraphs>
  <ScaleCrop>false</ScaleCrop>
  <Company/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2022-07-15T11:04:00Z</dcterms:created>
  <dcterms:modified xsi:type="dcterms:W3CDTF">2022-07-15T11:04:00Z</dcterms:modified>
  <dc:language/>
</cp:coreProperties>
</file>